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C4BC96" w:themeColor="background2" w:themeShade="BF"/>
  <w:body>
    <w:p w:rsidR="001E7FAD" w:rsidRPr="00C00C28" w:rsidRDefault="001E7FAD" w:rsidP="00C00C28">
      <w:pPr>
        <w:spacing w:line="360" w:lineRule="auto"/>
        <w:jc w:val="center"/>
        <w:rPr>
          <w:rFonts w:ascii="Arial" w:hAnsi="Arial" w:cs="Arial"/>
          <w:b/>
          <w:color w:val="FF0000"/>
          <w:sz w:val="28"/>
          <w:szCs w:val="24"/>
        </w:rPr>
      </w:pPr>
      <w:r w:rsidRPr="00C00C28">
        <w:rPr>
          <w:rFonts w:ascii="Arial" w:hAnsi="Arial" w:cs="Arial"/>
          <w:b/>
          <w:color w:val="FF0000"/>
          <w:sz w:val="28"/>
          <w:szCs w:val="24"/>
        </w:rPr>
        <w:t>Effect of the various nanoparicles on different varieties of crops.</w:t>
      </w:r>
    </w:p>
    <w:p w:rsidR="001E7FAD" w:rsidRPr="001E7FAD" w:rsidRDefault="001E7FAD" w:rsidP="00C00C28">
      <w:pPr>
        <w:pStyle w:val="NoSpacing"/>
        <w:jc w:val="center"/>
        <w:rPr>
          <w:rFonts w:ascii="Times New Roman" w:hAnsi="Times New Roman"/>
          <w:sz w:val="24"/>
          <w:szCs w:val="24"/>
        </w:rPr>
      </w:pPr>
      <w:r w:rsidRPr="001E7FAD">
        <w:rPr>
          <w:rFonts w:ascii="Times New Roman" w:hAnsi="Times New Roman"/>
          <w:sz w:val="24"/>
          <w:szCs w:val="24"/>
        </w:rPr>
        <w:t>Anjali Joshi</w:t>
      </w:r>
      <w:r w:rsidRPr="001E7FAD">
        <w:rPr>
          <w:rFonts w:ascii="Times New Roman" w:hAnsi="Times New Roman"/>
          <w:sz w:val="24"/>
          <w:szCs w:val="24"/>
          <w:vertAlign w:val="superscript"/>
        </w:rPr>
        <w:t>a</w:t>
      </w:r>
      <w:r w:rsidRPr="001E7FAD">
        <w:rPr>
          <w:rFonts w:ascii="Times New Roman" w:hAnsi="Times New Roman"/>
          <w:sz w:val="24"/>
          <w:szCs w:val="24"/>
        </w:rPr>
        <w:t>, Harsh nayyar</w:t>
      </w:r>
      <w:r w:rsidRPr="001E7FAD">
        <w:rPr>
          <w:rFonts w:ascii="Times New Roman" w:hAnsi="Times New Roman"/>
          <w:sz w:val="24"/>
          <w:szCs w:val="24"/>
          <w:vertAlign w:val="superscript"/>
        </w:rPr>
        <w:t>b</w:t>
      </w:r>
      <w:r w:rsidRPr="001E7FAD">
        <w:rPr>
          <w:rFonts w:ascii="Times New Roman" w:hAnsi="Times New Roman"/>
          <w:sz w:val="24"/>
          <w:szCs w:val="24"/>
        </w:rPr>
        <w:t>, Keya Dharamvi</w:t>
      </w:r>
      <w:r w:rsidRPr="001E7FAD">
        <w:rPr>
          <w:rFonts w:ascii="Times New Roman" w:hAnsi="Times New Roman"/>
          <w:sz w:val="24"/>
          <w:szCs w:val="24"/>
          <w:vertAlign w:val="superscript"/>
        </w:rPr>
        <w:t>c</w:t>
      </w:r>
      <w:r w:rsidRPr="001E7FAD">
        <w:rPr>
          <w:rFonts w:ascii="Times New Roman" w:hAnsi="Times New Roman"/>
          <w:sz w:val="24"/>
          <w:szCs w:val="24"/>
        </w:rPr>
        <w:t>, Gaurav Verma</w:t>
      </w:r>
      <w:r w:rsidRPr="001E7FAD">
        <w:rPr>
          <w:rFonts w:ascii="Times New Roman" w:hAnsi="Times New Roman"/>
          <w:sz w:val="24"/>
          <w:szCs w:val="24"/>
          <w:vertAlign w:val="superscript"/>
        </w:rPr>
        <w:t>a,d</w:t>
      </w:r>
    </w:p>
    <w:p w:rsidR="001E7FAD" w:rsidRPr="001E7FAD" w:rsidRDefault="001E7FAD" w:rsidP="00C00C28">
      <w:pPr>
        <w:pStyle w:val="NoSpacing"/>
        <w:jc w:val="center"/>
        <w:rPr>
          <w:rFonts w:ascii="Times New Roman" w:hAnsi="Times New Roman"/>
          <w:sz w:val="24"/>
          <w:szCs w:val="24"/>
        </w:rPr>
      </w:pPr>
      <w:r w:rsidRPr="001E7FAD">
        <w:rPr>
          <w:rFonts w:ascii="Times New Roman" w:hAnsi="Times New Roman"/>
          <w:sz w:val="24"/>
          <w:szCs w:val="24"/>
          <w:vertAlign w:val="superscript"/>
        </w:rPr>
        <w:t>a</w:t>
      </w:r>
      <w:r w:rsidRPr="001E7FAD">
        <w:rPr>
          <w:rFonts w:ascii="Times New Roman" w:hAnsi="Times New Roman"/>
          <w:sz w:val="24"/>
          <w:szCs w:val="24"/>
        </w:rPr>
        <w:t>Centre for Nanoscience and Nano Technology, PANJAB UNIVERSITY CHANDIGARH.</w:t>
      </w:r>
    </w:p>
    <w:p w:rsidR="001E7FAD" w:rsidRPr="001E7FAD" w:rsidRDefault="001E7FAD" w:rsidP="00C00C28">
      <w:pPr>
        <w:pStyle w:val="NoSpacing"/>
        <w:jc w:val="center"/>
        <w:rPr>
          <w:rFonts w:ascii="Times New Roman" w:hAnsi="Times New Roman"/>
          <w:sz w:val="24"/>
          <w:szCs w:val="24"/>
        </w:rPr>
      </w:pPr>
      <w:r w:rsidRPr="001E7FAD">
        <w:rPr>
          <w:rFonts w:ascii="Times New Roman" w:hAnsi="Times New Roman"/>
          <w:sz w:val="24"/>
          <w:szCs w:val="24"/>
          <w:vertAlign w:val="superscript"/>
        </w:rPr>
        <w:t>b</w:t>
      </w:r>
      <w:r w:rsidRPr="001E7FAD">
        <w:rPr>
          <w:rFonts w:ascii="Times New Roman" w:hAnsi="Times New Roman"/>
          <w:sz w:val="24"/>
          <w:szCs w:val="24"/>
        </w:rPr>
        <w:t>Department of botany, PANJAB UNIVERSITY CHANDIGARH.</w:t>
      </w:r>
    </w:p>
    <w:p w:rsidR="001E7FAD" w:rsidRPr="001E7FAD" w:rsidRDefault="001E7FAD" w:rsidP="00C00C28">
      <w:pPr>
        <w:pStyle w:val="NoSpacing"/>
        <w:jc w:val="center"/>
        <w:rPr>
          <w:rFonts w:ascii="Times New Roman" w:hAnsi="Times New Roman"/>
          <w:i/>
          <w:sz w:val="24"/>
          <w:szCs w:val="24"/>
        </w:rPr>
      </w:pPr>
      <w:r w:rsidRPr="001E7FAD">
        <w:rPr>
          <w:rFonts w:ascii="Times New Roman" w:hAnsi="Times New Roman"/>
          <w:sz w:val="24"/>
          <w:szCs w:val="24"/>
          <w:vertAlign w:val="superscript"/>
        </w:rPr>
        <w:t>c</w:t>
      </w:r>
      <w:r w:rsidRPr="001E7FAD">
        <w:rPr>
          <w:rFonts w:ascii="Times New Roman" w:hAnsi="Times New Roman"/>
          <w:sz w:val="24"/>
          <w:szCs w:val="24"/>
        </w:rPr>
        <w:t>Department of Physics, PANJAB UNIVERSITY CHANDIGARH.</w:t>
      </w:r>
    </w:p>
    <w:p w:rsidR="00CC2EC6" w:rsidRDefault="001E7FAD" w:rsidP="00C00C28">
      <w:pPr>
        <w:spacing w:line="360" w:lineRule="auto"/>
        <w:jc w:val="center"/>
        <w:rPr>
          <w:rFonts w:ascii="Times New Roman" w:hAnsi="Times New Roman"/>
          <w:sz w:val="24"/>
          <w:szCs w:val="24"/>
        </w:rPr>
      </w:pPr>
      <w:r w:rsidRPr="001E7FAD">
        <w:rPr>
          <w:rFonts w:ascii="Times New Roman" w:hAnsi="Times New Roman"/>
          <w:sz w:val="24"/>
          <w:szCs w:val="24"/>
        </w:rPr>
        <w:t xml:space="preserve">Email:  </w:t>
      </w:r>
      <w:hyperlink r:id="rId7" w:history="1">
        <w:r w:rsidRPr="001E7FAD">
          <w:rPr>
            <w:rStyle w:val="Hyperlink"/>
            <w:rFonts w:ascii="Times New Roman" w:hAnsi="Times New Roman"/>
            <w:sz w:val="24"/>
            <w:szCs w:val="24"/>
          </w:rPr>
          <w:t>joshianjali1982@gmail.com</w:t>
        </w:r>
      </w:hyperlink>
    </w:p>
    <w:p w:rsidR="001E7FAD" w:rsidRPr="00C00C28" w:rsidRDefault="001E7FAD" w:rsidP="00CC2EC6">
      <w:pPr>
        <w:spacing w:line="360" w:lineRule="auto"/>
        <w:jc w:val="both"/>
        <w:rPr>
          <w:rFonts w:ascii="Arial" w:hAnsi="Arial" w:cs="Arial"/>
          <w:b/>
          <w:sz w:val="20"/>
          <w:szCs w:val="24"/>
        </w:rPr>
      </w:pPr>
      <w:r w:rsidRPr="00C00C28">
        <w:rPr>
          <w:rFonts w:ascii="Arial" w:hAnsi="Arial" w:cs="Arial"/>
          <w:b/>
          <w:sz w:val="20"/>
          <w:szCs w:val="24"/>
        </w:rPr>
        <w:t>Abst</w:t>
      </w:r>
      <w:r w:rsidR="00CC2EC6" w:rsidRPr="00C00C28">
        <w:rPr>
          <w:rFonts w:ascii="Arial" w:hAnsi="Arial" w:cs="Arial"/>
          <w:b/>
          <w:sz w:val="20"/>
          <w:szCs w:val="24"/>
        </w:rPr>
        <w:t>r</w:t>
      </w:r>
      <w:r w:rsidRPr="00C00C28">
        <w:rPr>
          <w:rFonts w:ascii="Arial" w:hAnsi="Arial" w:cs="Arial"/>
          <w:b/>
          <w:sz w:val="20"/>
          <w:szCs w:val="24"/>
        </w:rPr>
        <w:t xml:space="preserve">act </w:t>
      </w:r>
      <w:r w:rsidRPr="00C00C28">
        <w:rPr>
          <w:rFonts w:ascii="Arial" w:hAnsi="Arial" w:cs="Arial"/>
          <w:b/>
          <w:sz w:val="20"/>
          <w:szCs w:val="24"/>
        </w:rPr>
        <w:tab/>
      </w:r>
    </w:p>
    <w:p w:rsidR="001E7FAD" w:rsidRPr="00C00C28" w:rsidRDefault="001E7FAD" w:rsidP="001E7FAD">
      <w:pPr>
        <w:spacing w:line="360" w:lineRule="auto"/>
        <w:jc w:val="both"/>
        <w:rPr>
          <w:rFonts w:ascii="Arial" w:hAnsi="Arial" w:cs="Arial"/>
          <w:sz w:val="20"/>
          <w:szCs w:val="24"/>
        </w:rPr>
      </w:pPr>
      <w:r w:rsidRPr="00C00C28">
        <w:rPr>
          <w:rFonts w:ascii="Arial" w:hAnsi="Arial" w:cs="Arial"/>
          <w:sz w:val="20"/>
          <w:szCs w:val="24"/>
        </w:rPr>
        <w:t>In the late year nanotechnology pulls in extraordinary consideration in the field of farming, nanoparticles has been utilized as a part of each field due to their little size and very specific sensing properties and potential application. The impact of nanoparticles on plant development have been contemplated, these impacts differs with the sort of nanoparticle pick for treatment and types of plant. In this report we consider the impact of Coo, Nio, Fe3o4, Tio2, Al2o3, Zno, Cu, Ag and Au nanoparticles on different harvests rice, spinach, pumpkin, corn, cucumber, soybean, carrot, rye grass, mung bean and zucchini and so forth. These nanoparticles can improve their development and make no unfavorable impact up to certain fixation. With attractive Nps increment in nucleic corrosive was seen, with metallic nanoparicle high photosynthesis rate, upgrade in nitrogen digestion system, increment in germination and impeding the phases of cell division.</w:t>
      </w:r>
    </w:p>
    <w:p w:rsidR="00C00C28" w:rsidRDefault="00C00C28" w:rsidP="001E7FAD">
      <w:pPr>
        <w:spacing w:line="360" w:lineRule="auto"/>
        <w:jc w:val="both"/>
        <w:rPr>
          <w:rFonts w:ascii="Times New Roman" w:hAnsi="Times New Roman"/>
          <w:b/>
          <w:sz w:val="24"/>
          <w:szCs w:val="24"/>
        </w:rPr>
        <w:sectPr w:rsidR="00C00C28" w:rsidSect="00D76D0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rsidR="001E7FAD" w:rsidRPr="00CC2EC6" w:rsidRDefault="001E7FAD" w:rsidP="00C00C28">
      <w:pPr>
        <w:spacing w:line="240" w:lineRule="auto"/>
        <w:jc w:val="both"/>
        <w:rPr>
          <w:rFonts w:ascii="Times New Roman" w:hAnsi="Times New Roman"/>
          <w:b/>
          <w:sz w:val="24"/>
          <w:szCs w:val="24"/>
        </w:rPr>
      </w:pPr>
      <w:r w:rsidRPr="00CC2EC6">
        <w:rPr>
          <w:rFonts w:ascii="Times New Roman" w:hAnsi="Times New Roman"/>
          <w:b/>
          <w:sz w:val="24"/>
          <w:szCs w:val="24"/>
        </w:rPr>
        <w:lastRenderedPageBreak/>
        <w:t>Introduction</w:t>
      </w:r>
    </w:p>
    <w:p w:rsidR="001E7FAD" w:rsidRPr="001E7FAD" w:rsidRDefault="001E7FAD" w:rsidP="00C00C28">
      <w:pPr>
        <w:spacing w:line="240" w:lineRule="auto"/>
        <w:jc w:val="both"/>
        <w:rPr>
          <w:rFonts w:ascii="Times New Roman" w:hAnsi="Times New Roman"/>
          <w:sz w:val="24"/>
          <w:szCs w:val="24"/>
        </w:rPr>
      </w:pPr>
      <w:r w:rsidRPr="001E7FAD">
        <w:rPr>
          <w:rFonts w:ascii="Times New Roman" w:hAnsi="Times New Roman"/>
          <w:sz w:val="24"/>
          <w:szCs w:val="24"/>
        </w:rPr>
        <w:t xml:space="preserve">Nanotechnology has an incredible unrest field, nowadays it demonstrates their wonder in every field, except our center is in agribusiness as it can improve the nature of yields and their productivity, we can say that nanotechnology will turn into our future for day by day need. With this inspiration, the present article has been composed. There is extraordinary effectiveness of in nanomaterials and nontechnology must need to confronted by difficulties comes in the field of farming and soundness of society today and later on. So the best information of the identified with Climate changes, activation, utilization of common assets and ecological issues and utilization of vast amount of pesticides and composts in horticulture, we can better utilize this engineering. Horticulture is the need of the all becoming nations, with more than 70% of populace makes due on agribusiness for their presence. The issues with respect to the profit of better harvests in horticulture, </w:t>
      </w:r>
      <w:r w:rsidRPr="001E7FAD">
        <w:rPr>
          <w:rFonts w:ascii="Times New Roman" w:hAnsi="Times New Roman"/>
          <w:sz w:val="24"/>
          <w:szCs w:val="24"/>
        </w:rPr>
        <w:lastRenderedPageBreak/>
        <w:t>which may not be conceivable in every ecological condition in light of the fact that we saw some abiotic and biotic anxiety elements. Nanotechnology can enhance the product quality furthermore help to uproot the hassles and give better nature of products. Potential applications of nanoparticles upgrade yields or nutritious estimations of plants which are as of now reported by certain exploration bunch.</w:t>
      </w:r>
    </w:p>
    <w:p w:rsidR="001E7FAD" w:rsidRPr="00CC2EC6" w:rsidRDefault="001E7FAD" w:rsidP="00C00C28">
      <w:pPr>
        <w:spacing w:line="240" w:lineRule="auto"/>
        <w:jc w:val="both"/>
        <w:rPr>
          <w:rFonts w:ascii="Times New Roman" w:hAnsi="Times New Roman"/>
          <w:b/>
          <w:sz w:val="24"/>
          <w:szCs w:val="24"/>
        </w:rPr>
      </w:pPr>
      <w:r w:rsidRPr="00CC2EC6">
        <w:rPr>
          <w:rFonts w:ascii="Times New Roman" w:hAnsi="Times New Roman"/>
          <w:b/>
          <w:sz w:val="24"/>
          <w:szCs w:val="24"/>
        </w:rPr>
        <w:t xml:space="preserve">Nanoparicles and plants </w:t>
      </w:r>
      <w:r w:rsidR="00CC2EC6" w:rsidRPr="00CC2EC6">
        <w:rPr>
          <w:rFonts w:ascii="Times New Roman" w:hAnsi="Times New Roman"/>
          <w:b/>
          <w:sz w:val="24"/>
          <w:szCs w:val="24"/>
        </w:rPr>
        <w:t>behaviour</w:t>
      </w:r>
      <w:r w:rsidR="00CC2EC6">
        <w:rPr>
          <w:rFonts w:ascii="Times New Roman" w:hAnsi="Times New Roman"/>
          <w:b/>
          <w:sz w:val="24"/>
          <w:szCs w:val="24"/>
        </w:rPr>
        <w:t>:</w:t>
      </w:r>
      <w:r w:rsidRPr="00CC2EC6">
        <w:rPr>
          <w:rFonts w:ascii="Times New Roman" w:hAnsi="Times New Roman"/>
          <w:b/>
          <w:sz w:val="24"/>
          <w:szCs w:val="24"/>
        </w:rPr>
        <w:t xml:space="preserve"> </w:t>
      </w:r>
    </w:p>
    <w:p w:rsidR="001E7FAD" w:rsidRPr="001E7FAD" w:rsidRDefault="001E7FAD" w:rsidP="00C00C28">
      <w:pPr>
        <w:spacing w:line="240" w:lineRule="auto"/>
        <w:jc w:val="both"/>
        <w:rPr>
          <w:rFonts w:ascii="Times New Roman" w:hAnsi="Times New Roman"/>
          <w:sz w:val="24"/>
          <w:szCs w:val="24"/>
        </w:rPr>
      </w:pPr>
      <w:r w:rsidRPr="001E7FAD">
        <w:rPr>
          <w:rFonts w:ascii="Times New Roman" w:hAnsi="Times New Roman"/>
          <w:sz w:val="24"/>
          <w:szCs w:val="24"/>
        </w:rPr>
        <w:t>In present article we think about the few after</w:t>
      </w:r>
      <w:r>
        <w:rPr>
          <w:rFonts w:ascii="Times New Roman" w:hAnsi="Times New Roman"/>
          <w:sz w:val="24"/>
          <w:szCs w:val="24"/>
        </w:rPr>
        <w:t xml:space="preserve"> </w:t>
      </w:r>
      <w:r w:rsidRPr="001E7FAD">
        <w:rPr>
          <w:rFonts w:ascii="Times New Roman" w:hAnsi="Times New Roman"/>
          <w:sz w:val="24"/>
          <w:szCs w:val="24"/>
        </w:rPr>
        <w:t xml:space="preserve">effects of nanoparticles on seed germination, root lengthening, biomass changes on different plant seeds. Attractive Nanoparticle of ferric size in the middle of 50-100 nm in pumpkin plants was limited .Magnetization signs of distinctive power were seen from diverse Parts of pumpkin plants treated with the Fe nanoparticle which advocates the uptake of Fe nanoparticle in the whole plant framework alongside this there is no poisonous quality impact was seen on plant development. Some of ferrofluid watery suspension </w:t>
      </w:r>
      <w:r w:rsidRPr="001E7FAD">
        <w:rPr>
          <w:rFonts w:ascii="Times New Roman" w:hAnsi="Times New Roman"/>
          <w:sz w:val="24"/>
          <w:szCs w:val="24"/>
        </w:rPr>
        <w:lastRenderedPageBreak/>
        <w:t xml:space="preserve">covered with tetramethylammonium hydroxide (TMA-OH) for the consistence of size was utilized to study the impact of development on maize plants in distinctive development stages development stages. 'Chlorophyll a' level was seen to expanded at low ferrofluid fixations then again at higher focuses no such impact was seen .Water based attractive liquid acquired by covering attractive nanoparticles with perchloric corrosive when permit to added to sprouted maize seeds . Impediment was seen on the development of the seedlings that prompted tan spots on leaves at higher volume portions of attractive liquid. The abundance iron substance in the attractive liquid utilized as an issue deliver some oxidative stretch in leaf as an issue photosynthesis of seedling influenced and prompted diminished metabolic procedure of maize. The oxidative anxiety actuated by the ferrofluid fixation additionally cause impact on living plant tissues. Maize seeds that were developed in the vicinity of electromagnetic field alongside attractive liquid called LM-EMF treated plant. All things considered the increment in nucleic corrosive level was seen because of recovery responses of plant digestion system forms. The impacts of nano-Tio2 on the germination and development of spinach seeds reported the enhanced light absorbance and which further advanced the movement of Rubisco activase therefore quickened the development of  spinach plant and shows upgrade in  nitrogen digestion system ,Thereby brings about expanding the new weights and dry weights. Tio2-quantum spots (QD) have extraordinary potential for the change of sun oriented vitality. The vicinity of quantum dabs inside the plant cells enhances plant proficiency to expanded sun oriented vitality stockpiling further enhance the photograph manufactured effectiveness of plants and the photoluminescence property. This property of quantum dabs can be utilized for cell imaging additionally. Alumina nanoparticles estimate short of what 20 nm </w:t>
      </w:r>
      <w:r w:rsidRPr="001E7FAD">
        <w:rPr>
          <w:rFonts w:ascii="Times New Roman" w:hAnsi="Times New Roman"/>
          <w:sz w:val="24"/>
          <w:szCs w:val="24"/>
        </w:rPr>
        <w:lastRenderedPageBreak/>
        <w:t>lessened root extension in plants like (corn, cucumber, soybean, carrot and cabbage) therefore hindering the development of plants. Zucchini seeds were germination and root development investigation of in hydroponic arrangement containing Zno nanoparticles on these seeds demonstrated no negative impacts. The seed germination of rye grass and corn was effected by nano zinc and nano-Zno individually. Radish and assault hatched in nano-Zn suspension was seen to diminishing root development of these yields; however such a hindrance was not caught while absorbed nano-Zno suspension because of the specific porousness of seed cover. The impacts of Cu Nps on the seedling development of mung bean and wheat were seen by utilizing plant agar society media for scattering of nanoparticles .Mung bean was discovered to be more receptive to Cu Nps than wheat and development hindrance of mung seedlings was watched. Cu Nps impact on the development of zucchini plants indicated diminished length of roots. Be that as it may, the germination of lettuce seeds in the vicinity of Cu Nps demonstrated an increment in shoot to attach proportion contrasted with control plants. The seed germination and root development of zucchini plants in Ag Nps demonstrated no negative impacts though a decline in plant biomass and dragging out their development in vicinity of Ag Nps may be because of debilitated the phases of cell division and authorizes cell breaking down. The uptake of Palladium (Pd) by Hordeum vulgare were learned at diverse si</w:t>
      </w:r>
      <w:r w:rsidR="00CC2EC6">
        <w:rPr>
          <w:rFonts w:ascii="Times New Roman" w:hAnsi="Times New Roman"/>
          <w:sz w:val="24"/>
          <w:szCs w:val="24"/>
        </w:rPr>
        <w:t>zes Smaller and bigger Pd parti</w:t>
      </w:r>
      <w:r w:rsidRPr="001E7FAD">
        <w:rPr>
          <w:rFonts w:ascii="Times New Roman" w:hAnsi="Times New Roman"/>
          <w:sz w:val="24"/>
          <w:szCs w:val="24"/>
        </w:rPr>
        <w:t xml:space="preserve">cles that were nearly watched and the results indicated uptake of Pd nps, by means of the roots, relies on upon its molecule measurement. More diminutive Pd particles reason anxiety impacts in leaves at low focus in nu¬trient arrangement. Gold nanoparticles (Gnps) at distinctive fixation were found to expand the aggregate seed yield of Arabidopsis thaliana by 3 times as contrasted with the </w:t>
      </w:r>
      <w:r w:rsidRPr="001E7FAD">
        <w:rPr>
          <w:rFonts w:ascii="Times New Roman" w:hAnsi="Times New Roman"/>
          <w:sz w:val="24"/>
          <w:szCs w:val="24"/>
        </w:rPr>
        <w:lastRenderedPageBreak/>
        <w:t>control, additionally essentially enhanced seed germination rate, vegetative development and free radical Scavenging movement. Mung bean when treated with the distinctive centralization of Nio and Coo nanoparticles the shoot prolongation is watched furthermore the vibrating example magnetometer affirms the vicinity of these particles inside the different parts of plant</w:t>
      </w:r>
    </w:p>
    <w:tbl>
      <w:tblPr>
        <w:tblW w:w="9754" w:type="dxa"/>
        <w:tblInd w:w="54" w:type="dxa"/>
        <w:tblCellMar>
          <w:left w:w="0" w:type="dxa"/>
          <w:right w:w="0" w:type="dxa"/>
        </w:tblCellMar>
        <w:tblLook w:val="04A0"/>
      </w:tblPr>
      <w:tblGrid>
        <w:gridCol w:w="4774"/>
        <w:gridCol w:w="2095"/>
        <w:gridCol w:w="2885"/>
      </w:tblGrid>
      <w:tr w:rsidR="001E7FAD" w:rsidRPr="002D7F14" w:rsidTr="00C00C28">
        <w:trPr>
          <w:trHeight w:val="380"/>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b/>
                <w:bCs/>
                <w:sz w:val="24"/>
                <w:szCs w:val="24"/>
                <w:lang w:val="en-US" w:eastAsia="en-IN"/>
              </w:rPr>
              <w:t xml:space="preserve">Nanoparticle used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b/>
                <w:bCs/>
                <w:iCs/>
                <w:sz w:val="24"/>
                <w:szCs w:val="24"/>
                <w:lang w:val="en-US" w:eastAsia="en-IN"/>
              </w:rPr>
              <w:t>Plant Used For Study</w:t>
            </w:r>
            <w:r w:rsidRPr="002D7F14">
              <w:rPr>
                <w:rFonts w:ascii="Times New Roman" w:hAnsi="Times New Roman"/>
                <w:b/>
                <w:bCs/>
                <w:iCs/>
                <w:sz w:val="24"/>
                <w:szCs w:val="24"/>
                <w:lang w:eastAsia="en-IN"/>
              </w:rPr>
              <w:t xml:space="preserve">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b/>
                <w:bCs/>
                <w:sz w:val="24"/>
                <w:szCs w:val="24"/>
                <w:lang w:val="en-US" w:eastAsia="en-IN"/>
              </w:rPr>
              <w:t>Effect on plant  species</w:t>
            </w:r>
            <w:r w:rsidRPr="002D7F14">
              <w:rPr>
                <w:rFonts w:ascii="Times New Roman" w:hAnsi="Times New Roman"/>
                <w:b/>
                <w:bCs/>
                <w:sz w:val="24"/>
                <w:szCs w:val="24"/>
                <w:lang w:eastAsia="en-IN"/>
              </w:rPr>
              <w:t xml:space="preserve"> </w:t>
            </w:r>
          </w:p>
        </w:tc>
      </w:tr>
      <w:tr w:rsidR="001E7FAD" w:rsidRPr="002D7F14" w:rsidTr="00C00C28">
        <w:trPr>
          <w:trHeight w:val="380"/>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t>Fe</w:t>
            </w:r>
            <w:r w:rsidRPr="002D7F14">
              <w:rPr>
                <w:rFonts w:ascii="Times New Roman" w:hAnsi="Times New Roman"/>
                <w:sz w:val="24"/>
                <w:szCs w:val="24"/>
                <w:vertAlign w:val="subscript"/>
                <w:lang w:val="en-US" w:eastAsia="en-IN"/>
              </w:rPr>
              <w:t>2</w:t>
            </w:r>
            <w:r w:rsidRPr="002D7F14">
              <w:rPr>
                <w:rFonts w:ascii="Times New Roman" w:hAnsi="Times New Roman"/>
                <w:sz w:val="24"/>
                <w:szCs w:val="24"/>
                <w:lang w:val="en-US" w:eastAsia="en-IN"/>
              </w:rPr>
              <w:t>O</w:t>
            </w:r>
            <w:r w:rsidRPr="002D7F14">
              <w:rPr>
                <w:rFonts w:ascii="Times New Roman" w:hAnsi="Times New Roman"/>
                <w:sz w:val="24"/>
                <w:szCs w:val="24"/>
                <w:vertAlign w:val="subscript"/>
                <w:lang w:val="en-US" w:eastAsia="en-IN"/>
              </w:rPr>
              <w:t xml:space="preserve">3 </w:t>
            </w:r>
            <w:r w:rsidRPr="002D7F14">
              <w:rPr>
                <w:rFonts w:ascii="Times New Roman" w:hAnsi="Times New Roman"/>
                <w:sz w:val="24"/>
                <w:szCs w:val="24"/>
                <w:lang w:val="en-US" w:eastAsia="en-IN"/>
              </w:rPr>
              <w:t xml:space="preserve">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val="en-US" w:eastAsia="en-IN"/>
              </w:rPr>
              <w:t>Pumpkin</w:t>
            </w:r>
            <w:r w:rsidRPr="002D7F14">
              <w:rPr>
                <w:rFonts w:ascii="Times New Roman" w:hAnsi="Times New Roman"/>
                <w:i/>
                <w:iCs/>
                <w:sz w:val="24"/>
                <w:szCs w:val="24"/>
                <w:lang w:eastAsia="en-IN"/>
              </w:rPr>
              <w:t xml:space="preserve">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 No toxicity effect was observed </w:t>
            </w:r>
          </w:p>
        </w:tc>
      </w:tr>
      <w:tr w:rsidR="001E7FAD" w:rsidRPr="002D7F14" w:rsidTr="00C00C28">
        <w:trPr>
          <w:trHeight w:val="634"/>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Nano Ferrofluid Aqueous Suspension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val="en-US" w:eastAsia="en-IN"/>
              </w:rPr>
              <w:t xml:space="preserve"> Maize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‘Chlorophyll A’  increased at low concentrations </w:t>
            </w:r>
          </w:p>
        </w:tc>
      </w:tr>
      <w:tr w:rsidR="001E7FAD" w:rsidRPr="002D7F14" w:rsidTr="00C00C28">
        <w:trPr>
          <w:trHeight w:val="1141"/>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t xml:space="preserve"> Water Soluble Magnetic Fluid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val="en-US" w:eastAsia="en-IN"/>
              </w:rPr>
              <w:t>Maize</w:t>
            </w:r>
            <w:r w:rsidRPr="002D7F14">
              <w:rPr>
                <w:rFonts w:ascii="Times New Roman" w:hAnsi="Times New Roman"/>
                <w:i/>
                <w:iCs/>
                <w:sz w:val="24"/>
                <w:szCs w:val="24"/>
                <w:lang w:eastAsia="en-IN"/>
              </w:rPr>
              <w:t xml:space="preserve">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t xml:space="preserve">At higher concentration  </w:t>
            </w:r>
            <w:r w:rsidRPr="002D7F14">
              <w:rPr>
                <w:rFonts w:ascii="Times New Roman" w:hAnsi="Times New Roman"/>
                <w:sz w:val="24"/>
                <w:szCs w:val="24"/>
                <w:lang w:eastAsia="en-IN"/>
              </w:rPr>
              <w:t xml:space="preserve">photosynthesis of seedling effected and led to decreased metabolic process </w:t>
            </w:r>
          </w:p>
        </w:tc>
      </w:tr>
      <w:tr w:rsidR="001E7FAD" w:rsidRPr="002D7F14" w:rsidTr="00C00C28">
        <w:trPr>
          <w:trHeight w:val="634"/>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LM-EMF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val="en-US" w:eastAsia="en-IN"/>
              </w:rPr>
              <w:t>Maize</w:t>
            </w:r>
            <w:r w:rsidRPr="002D7F14">
              <w:rPr>
                <w:rFonts w:ascii="Times New Roman" w:hAnsi="Times New Roman"/>
                <w:i/>
                <w:iCs/>
                <w:sz w:val="24"/>
                <w:szCs w:val="24"/>
                <w:lang w:eastAsia="en-IN"/>
              </w:rPr>
              <w:t xml:space="preserve">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The  increase in nucleic acid level was observed </w:t>
            </w:r>
          </w:p>
        </w:tc>
      </w:tr>
      <w:tr w:rsidR="001E7FAD" w:rsidRPr="002D7F14" w:rsidTr="00C00C28">
        <w:trPr>
          <w:trHeight w:val="634"/>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t>Nano-TIO</w:t>
            </w:r>
            <w:r w:rsidRPr="002D7F14">
              <w:rPr>
                <w:rFonts w:ascii="Times New Roman" w:hAnsi="Times New Roman"/>
                <w:sz w:val="24"/>
                <w:szCs w:val="24"/>
                <w:vertAlign w:val="subscript"/>
                <w:lang w:val="en-US" w:eastAsia="en-IN"/>
              </w:rPr>
              <w:t>2</w:t>
            </w:r>
            <w:r w:rsidRPr="002D7F14">
              <w:rPr>
                <w:rFonts w:ascii="Times New Roman" w:hAnsi="Times New Roman"/>
                <w:sz w:val="24"/>
                <w:szCs w:val="24"/>
                <w:vertAlign w:val="subscript"/>
                <w:lang w:eastAsia="en-IN"/>
              </w:rPr>
              <w:t xml:space="preserve">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val="en-US" w:eastAsia="en-IN"/>
              </w:rPr>
              <w:t xml:space="preserve">Spinach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Promote the activity of rubisco activase </w:t>
            </w:r>
          </w:p>
        </w:tc>
      </w:tr>
      <w:tr w:rsidR="001E7FAD" w:rsidRPr="002D7F14" w:rsidTr="00C00C28">
        <w:trPr>
          <w:trHeight w:val="1141"/>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Tio</w:t>
            </w:r>
            <w:r w:rsidRPr="002D7F14">
              <w:rPr>
                <w:rFonts w:ascii="Times New Roman" w:hAnsi="Times New Roman"/>
                <w:sz w:val="24"/>
                <w:szCs w:val="24"/>
                <w:vertAlign w:val="subscript"/>
                <w:lang w:eastAsia="en-IN"/>
              </w:rPr>
              <w:t>2</w:t>
            </w:r>
            <w:r w:rsidRPr="002D7F14">
              <w:rPr>
                <w:rFonts w:ascii="Times New Roman" w:hAnsi="Times New Roman"/>
                <w:sz w:val="24"/>
                <w:szCs w:val="24"/>
                <w:lang w:eastAsia="en-IN"/>
              </w:rPr>
              <w:t xml:space="preserve">-quantum Dot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val="en-US" w:eastAsia="en-IN"/>
              </w:rPr>
              <w:t xml:space="preserve">Spinach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Improves plant efficiency to increased solar energy storage further improve the photo synthetic efficiency </w:t>
            </w:r>
          </w:p>
        </w:tc>
      </w:tr>
      <w:tr w:rsidR="001E7FAD" w:rsidRPr="002D7F14" w:rsidTr="00C00C28">
        <w:trPr>
          <w:trHeight w:val="634"/>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Alumina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eastAsia="en-IN"/>
              </w:rPr>
              <w:t xml:space="preserve">Corn , Cucumber, Soybean , Carrot </w:t>
            </w:r>
          </w:p>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eastAsia="en-IN"/>
              </w:rPr>
              <w:t xml:space="preserve">And Cabbage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Reduced root elongation in plants </w:t>
            </w:r>
          </w:p>
        </w:tc>
      </w:tr>
      <w:tr w:rsidR="001E7FAD" w:rsidRPr="002D7F14" w:rsidTr="00C00C28">
        <w:trPr>
          <w:trHeight w:val="634"/>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ZnO</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eastAsia="en-IN"/>
              </w:rPr>
              <w:t xml:space="preserve">Zucchini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No negative effects seedling remains same as control </w:t>
            </w:r>
          </w:p>
        </w:tc>
      </w:tr>
      <w:tr w:rsidR="001E7FAD" w:rsidRPr="002D7F14" w:rsidTr="00C00C28">
        <w:trPr>
          <w:trHeight w:val="380"/>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t xml:space="preserve">Nano Zinc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eastAsia="en-IN"/>
              </w:rPr>
              <w:t xml:space="preserve">Radish And Rape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Decrease root growth of these crops </w:t>
            </w:r>
          </w:p>
        </w:tc>
      </w:tr>
      <w:tr w:rsidR="001E7FAD" w:rsidRPr="002D7F14" w:rsidTr="00C00C28">
        <w:trPr>
          <w:trHeight w:val="380"/>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t xml:space="preserve">Copper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eastAsia="en-IN"/>
              </w:rPr>
              <w:t xml:space="preserve">Zucchini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Reduced length of roots </w:t>
            </w:r>
          </w:p>
        </w:tc>
      </w:tr>
      <w:tr w:rsidR="001E7FAD" w:rsidRPr="002D7F14" w:rsidTr="00C00C28">
        <w:trPr>
          <w:trHeight w:val="634"/>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t xml:space="preserve">Copper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eastAsia="en-IN"/>
              </w:rPr>
              <w:t xml:space="preserve">Lettuce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An increase in shoot to root ratio </w:t>
            </w:r>
          </w:p>
        </w:tc>
      </w:tr>
      <w:tr w:rsidR="001E7FAD" w:rsidRPr="002D7F14" w:rsidTr="00C00C28">
        <w:trPr>
          <w:trHeight w:val="887"/>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lastRenderedPageBreak/>
              <w:t xml:space="preserve">Silver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eastAsia="en-IN"/>
              </w:rPr>
              <w:t xml:space="preserve">Zucchini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No negative effects whereas a decrease in plant biomass and prolonging their growth </w:t>
            </w:r>
          </w:p>
        </w:tc>
      </w:tr>
      <w:tr w:rsidR="001E7FAD" w:rsidRPr="002D7F14" w:rsidTr="00C00C28">
        <w:trPr>
          <w:trHeight w:val="634"/>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t>Palladium</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eastAsia="en-IN"/>
              </w:rPr>
              <w:t xml:space="preserve">Hordeum Vulgare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Smaller pd particles cause stress effects in leaves at low concentration </w:t>
            </w:r>
          </w:p>
        </w:tc>
      </w:tr>
      <w:tr w:rsidR="001E7FAD" w:rsidRPr="002D7F14" w:rsidTr="00C00C28">
        <w:trPr>
          <w:trHeight w:val="476"/>
        </w:trPr>
        <w:tc>
          <w:tcPr>
            <w:tcW w:w="47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val="en-US" w:eastAsia="en-IN"/>
              </w:rPr>
              <w:t xml:space="preserve">Gold </w:t>
            </w:r>
            <w:r w:rsidRPr="002D7F14">
              <w:rPr>
                <w:rFonts w:ascii="Times New Roman" w:hAnsi="Times New Roman"/>
                <w:sz w:val="24"/>
                <w:szCs w:val="24"/>
                <w:lang w:eastAsia="en-IN"/>
              </w:rPr>
              <w:t xml:space="preserve"> </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i/>
                <w:iCs/>
                <w:sz w:val="24"/>
                <w:szCs w:val="24"/>
                <w:lang w:eastAsia="en-IN"/>
              </w:rPr>
              <w:t xml:space="preserve">Arabidopsis Thaliana </w:t>
            </w:r>
          </w:p>
        </w:tc>
        <w:tc>
          <w:tcPr>
            <w:tcW w:w="2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E7FAD" w:rsidRPr="002D7F14" w:rsidRDefault="001E7FAD" w:rsidP="00C00C28">
            <w:pPr>
              <w:autoSpaceDE w:val="0"/>
              <w:autoSpaceDN w:val="0"/>
              <w:adjustRightInd w:val="0"/>
              <w:spacing w:after="0" w:line="240" w:lineRule="auto"/>
              <w:jc w:val="both"/>
              <w:rPr>
                <w:rFonts w:ascii="Times New Roman" w:hAnsi="Times New Roman"/>
                <w:sz w:val="24"/>
                <w:szCs w:val="24"/>
                <w:lang w:eastAsia="en-IN"/>
              </w:rPr>
            </w:pPr>
            <w:r w:rsidRPr="002D7F14">
              <w:rPr>
                <w:rFonts w:ascii="Times New Roman" w:hAnsi="Times New Roman"/>
                <w:sz w:val="24"/>
                <w:szCs w:val="24"/>
                <w:lang w:eastAsia="en-IN"/>
              </w:rPr>
              <w:t xml:space="preserve">Improved seed germination rate, vegetative growth and free radical scavenging activity </w:t>
            </w:r>
          </w:p>
        </w:tc>
      </w:tr>
    </w:tbl>
    <w:p w:rsidR="001E7FAD" w:rsidRDefault="001E7FAD" w:rsidP="00C00C28">
      <w:pPr>
        <w:spacing w:line="240" w:lineRule="auto"/>
        <w:jc w:val="both"/>
      </w:pPr>
    </w:p>
    <w:p w:rsidR="001E7FAD" w:rsidRPr="00CC2EC6" w:rsidRDefault="001E7FAD" w:rsidP="00C00C28">
      <w:pPr>
        <w:spacing w:line="240" w:lineRule="auto"/>
        <w:jc w:val="both"/>
        <w:rPr>
          <w:rFonts w:ascii="Times New Roman" w:hAnsi="Times New Roman"/>
          <w:b/>
          <w:sz w:val="24"/>
          <w:szCs w:val="24"/>
        </w:rPr>
      </w:pPr>
      <w:r w:rsidRPr="00CC2EC6">
        <w:rPr>
          <w:rFonts w:ascii="Times New Roman" w:hAnsi="Times New Roman"/>
          <w:b/>
          <w:sz w:val="24"/>
          <w:szCs w:val="24"/>
        </w:rPr>
        <w:t>Conclusion</w:t>
      </w:r>
    </w:p>
    <w:p w:rsidR="001E7FAD" w:rsidRDefault="001E7FAD" w:rsidP="00C00C28">
      <w:pPr>
        <w:spacing w:line="240" w:lineRule="auto"/>
        <w:jc w:val="both"/>
        <w:rPr>
          <w:rFonts w:ascii="Times New Roman" w:hAnsi="Times New Roman"/>
          <w:sz w:val="24"/>
          <w:szCs w:val="24"/>
        </w:rPr>
      </w:pPr>
      <w:r w:rsidRPr="001E7FAD">
        <w:rPr>
          <w:rFonts w:ascii="Times New Roman" w:hAnsi="Times New Roman"/>
          <w:sz w:val="24"/>
          <w:szCs w:val="24"/>
        </w:rPr>
        <w:t>It is imperative nowadays to investigate the conduct of these mixed bags of nanoparticles on the nature's domain and additionally on plants. These studies will help us in future to get the complete understanding of the influences of nanoparticles on our biological community. Harmfulness of nanoparticles is again an enormous issue; it is not hard to discover the positive an</w:t>
      </w:r>
      <w:r w:rsidR="00CC2EC6">
        <w:rPr>
          <w:rFonts w:ascii="Times New Roman" w:hAnsi="Times New Roman"/>
          <w:sz w:val="24"/>
          <w:szCs w:val="24"/>
        </w:rPr>
        <w:t>d negative impacts of nanoparti</w:t>
      </w:r>
      <w:r w:rsidRPr="001E7FAD">
        <w:rPr>
          <w:rFonts w:ascii="Times New Roman" w:hAnsi="Times New Roman"/>
          <w:sz w:val="24"/>
          <w:szCs w:val="24"/>
        </w:rPr>
        <w:t xml:space="preserve">cles on plants. Anyhow we need to given that nanotechnology wide opening in every single field. It is an additionally essential to include us in further studies on the subject, keeping in mind the end goal to addition the more insights about these applications and </w:t>
      </w:r>
      <w:r w:rsidR="00CC2EC6" w:rsidRPr="001E7FAD">
        <w:rPr>
          <w:rFonts w:ascii="Times New Roman" w:hAnsi="Times New Roman"/>
          <w:sz w:val="24"/>
          <w:szCs w:val="24"/>
        </w:rPr>
        <w:t>view</w:t>
      </w:r>
      <w:r w:rsidR="00CC2EC6">
        <w:rPr>
          <w:rFonts w:ascii="Times New Roman" w:hAnsi="Times New Roman"/>
          <w:sz w:val="24"/>
          <w:szCs w:val="24"/>
        </w:rPr>
        <w:t>p</w:t>
      </w:r>
      <w:r w:rsidR="00CC2EC6" w:rsidRPr="001E7FAD">
        <w:rPr>
          <w:rFonts w:ascii="Times New Roman" w:hAnsi="Times New Roman"/>
          <w:sz w:val="24"/>
          <w:szCs w:val="24"/>
        </w:rPr>
        <w:t>oints</w:t>
      </w:r>
      <w:r w:rsidR="00CC2EC6">
        <w:rPr>
          <w:rFonts w:ascii="Times New Roman" w:hAnsi="Times New Roman"/>
          <w:sz w:val="24"/>
          <w:szCs w:val="24"/>
        </w:rPr>
        <w:t>.</w:t>
      </w:r>
    </w:p>
    <w:p w:rsidR="00CC2EC6" w:rsidRDefault="00CC2EC6" w:rsidP="00C00C28">
      <w:pPr>
        <w:spacing w:line="240" w:lineRule="auto"/>
        <w:jc w:val="both"/>
        <w:rPr>
          <w:rFonts w:ascii="Times New Roman" w:hAnsi="Times New Roman"/>
          <w:sz w:val="24"/>
          <w:szCs w:val="24"/>
        </w:rPr>
      </w:pPr>
      <w:r w:rsidRPr="00CC2EC6">
        <w:rPr>
          <w:rFonts w:ascii="Times New Roman" w:hAnsi="Times New Roman"/>
          <w:b/>
          <w:sz w:val="24"/>
          <w:szCs w:val="24"/>
        </w:rPr>
        <w:t>Acknowledgement</w:t>
      </w:r>
      <w:r>
        <w:rPr>
          <w:rFonts w:ascii="Times New Roman" w:hAnsi="Times New Roman"/>
          <w:sz w:val="24"/>
          <w:szCs w:val="24"/>
        </w:rPr>
        <w:t>:</w:t>
      </w:r>
    </w:p>
    <w:p w:rsidR="00CC2EC6" w:rsidRDefault="00CC2EC6" w:rsidP="00C00C28">
      <w:pPr>
        <w:spacing w:line="240" w:lineRule="auto"/>
        <w:jc w:val="both"/>
        <w:rPr>
          <w:rFonts w:ascii="Times New Roman" w:hAnsi="Times New Roman"/>
          <w:sz w:val="24"/>
          <w:szCs w:val="24"/>
        </w:rPr>
      </w:pPr>
      <w:r w:rsidRPr="00BA6E2C">
        <w:rPr>
          <w:rFonts w:ascii="Times New Roman" w:eastAsia="Arial Unicode MS" w:hAnsi="Times New Roman"/>
          <w:color w:val="000000"/>
          <w:sz w:val="24"/>
          <w:szCs w:val="24"/>
          <w:shd w:val="clear" w:color="auto" w:fill="FFFFFF"/>
        </w:rPr>
        <w:t>This work was supported by</w:t>
      </w:r>
      <w:r w:rsidRPr="00BA6E2C">
        <w:rPr>
          <w:rStyle w:val="apple-converted-space"/>
          <w:rFonts w:ascii="Times New Roman" w:eastAsia="Arial Unicode MS" w:hAnsi="Times New Roman"/>
          <w:color w:val="000000"/>
          <w:sz w:val="24"/>
          <w:szCs w:val="24"/>
          <w:shd w:val="clear" w:color="auto" w:fill="FFFFFF"/>
        </w:rPr>
        <w:t> </w:t>
      </w:r>
      <w:r w:rsidRPr="00BA6E2C">
        <w:rPr>
          <w:rFonts w:ascii="Times New Roman" w:eastAsia="Arial Unicode MS" w:hAnsi="Times New Roman"/>
          <w:color w:val="000000"/>
          <w:sz w:val="24"/>
          <w:szCs w:val="24"/>
          <w:shd w:val="clear" w:color="auto" w:fill="FFFFFF"/>
        </w:rPr>
        <w:t>DST, New Delhi in form of</w:t>
      </w:r>
      <w:r w:rsidRPr="00BA6E2C">
        <w:rPr>
          <w:rStyle w:val="apple-converted-space"/>
          <w:rFonts w:ascii="Times New Roman" w:eastAsia="Arial Unicode MS" w:hAnsi="Times New Roman"/>
          <w:color w:val="000000"/>
          <w:sz w:val="24"/>
          <w:szCs w:val="24"/>
          <w:shd w:val="clear" w:color="auto" w:fill="FFFFFF"/>
        </w:rPr>
        <w:t> </w:t>
      </w:r>
      <w:r w:rsidRPr="00BA6E2C">
        <w:rPr>
          <w:rFonts w:ascii="Times New Roman" w:eastAsia="Arial Unicode MS" w:hAnsi="Times New Roman"/>
          <w:color w:val="000000"/>
          <w:sz w:val="24"/>
          <w:szCs w:val="24"/>
          <w:shd w:val="clear" w:color="auto" w:fill="FFFFFF"/>
        </w:rPr>
        <w:t>INSPIRE fellowship to Anjali Joshi</w:t>
      </w:r>
      <w:r>
        <w:rPr>
          <w:rFonts w:ascii="Times New Roman" w:eastAsia="Arial Unicode MS" w:hAnsi="Times New Roman"/>
          <w:color w:val="000000"/>
          <w:sz w:val="24"/>
          <w:szCs w:val="24"/>
          <w:shd w:val="clear" w:color="auto" w:fill="FFFFFF"/>
        </w:rPr>
        <w:t>.</w:t>
      </w:r>
    </w:p>
    <w:p w:rsidR="00CC2EC6" w:rsidRPr="00CC2EC6" w:rsidRDefault="00CC2EC6" w:rsidP="00C00C28">
      <w:pPr>
        <w:autoSpaceDE w:val="0"/>
        <w:autoSpaceDN w:val="0"/>
        <w:adjustRightInd w:val="0"/>
        <w:spacing w:after="0" w:line="240" w:lineRule="auto"/>
        <w:jc w:val="both"/>
        <w:rPr>
          <w:rFonts w:ascii="Times New Roman" w:hAnsi="Times New Roman"/>
          <w:b/>
          <w:sz w:val="24"/>
          <w:szCs w:val="24"/>
          <w:lang w:eastAsia="en-IN"/>
        </w:rPr>
      </w:pPr>
      <w:r w:rsidRPr="00CC2EC6">
        <w:rPr>
          <w:rFonts w:ascii="Times New Roman" w:hAnsi="Times New Roman"/>
          <w:b/>
          <w:sz w:val="24"/>
          <w:szCs w:val="24"/>
          <w:lang w:eastAsia="en-IN"/>
        </w:rPr>
        <w:t>References:</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A. Kongkanand, K. Tvrdy, K. Takechi, M. Kuno, P.V. Kamat, Quantum dot solar cells. Tuning photiresponse through size and shape of CdSe–TiO2 architecture, J. Am. Chem. Soc. 130 (2008) 4007–4015.</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A.L. Boehm, I. Martinon, R. Zerrouk, E. Rump, H. Fessi, </w:t>
      </w:r>
      <w:r w:rsidRPr="00BE595A">
        <w:rPr>
          <w:rFonts w:ascii="Times New Roman" w:hAnsi="Times New Roman"/>
          <w:sz w:val="24"/>
          <w:szCs w:val="24"/>
          <w:lang w:eastAsia="en-IN"/>
        </w:rPr>
        <w:lastRenderedPageBreak/>
        <w:t>Nanoprecipitation technique for the encapsulation of agrochemical active ingredients, J. Microencapsul. 20 (2003) 433–441.</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color w:val="000000"/>
          <w:sz w:val="24"/>
          <w:szCs w:val="24"/>
        </w:rPr>
        <w:t xml:space="preserve">Battke F., Leopold K., MaierM., SchidhalterU., and SchusterM., 2008 — </w:t>
      </w:r>
      <w:r w:rsidRPr="00BE595A">
        <w:rPr>
          <w:rFonts w:ascii="Times New Roman" w:hAnsi="Times New Roman"/>
          <w:iCs/>
          <w:color w:val="000000"/>
          <w:sz w:val="24"/>
          <w:szCs w:val="24"/>
        </w:rPr>
        <w:t xml:space="preserve">Palladium exposure of barley uptake and effects. </w:t>
      </w:r>
      <w:r w:rsidRPr="00BE595A">
        <w:rPr>
          <w:rFonts w:ascii="Times New Roman" w:hAnsi="Times New Roman"/>
          <w:color w:val="000000"/>
          <w:sz w:val="24"/>
          <w:szCs w:val="24"/>
        </w:rPr>
        <w:t>Plant biology, 10: 272-276.</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D. Lin, B. Xing, Phytotoxicity of nanoparticles: inhibition of seed germination and root growth, Environ. Pollut. 150 (2007) 243–250.</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D. Lin, B. Xing, Root uptake and phytotoxicity of ZnO nanoparticles, Environ. Sci. Technol. 42 (2008) 5580–5585</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D. Stampoulis, S.K. Sinha, J.C. White, Assay-dependent phytotoxicity of nanoparticles to plants, Environ. Sci. Technol. 43 (2009) 9473–9479.</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E. Corredor, et al., Nanoparticle penetration and transport in living pumpkin plants: in situ subcellular identification, BMC Plant Biol. 9 (2009) 45.</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F. Gao, et al., Mechanism of nano-anatase TiO2 on promoting photosynthetic carbon reaction of spinach: inducing complex of rubisco–rubisco activase, Biol. Trace Elem. Res. 111 (2006) 239–253.</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F. Gao, et al., Was improvement of spinach growth by nano-TiO2 treatment related to the changes of rubisco activase? Biometals 21 (2008) 211–217.</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F. Hong, et al., Effect of nano-TiO2 on photochemical reaction of chloroplasts of spinach, Biol. Trace Elem. Res. 105 (2005) 269–280.</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F. Patolsky, G. Zheng, C.M. Lieber, Nanowire sensors for medicine and life sciences, Nanomedicine 1 (2006) 51–65.</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lastRenderedPageBreak/>
        <w:t xml:space="preserve"> F. Yang, et al., Influences of nano-anatase TiO2 on the nitrogen metabolism of growing spinach, Biol. Trace Elem. Res. 110 (2006) 179–190.</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F. Yang, et al., The improvement of spinach growth by nano-anatase TiO2 treatment is related to nitrogen photoreduction, Biol. Trace Elem. Res. 119 (2007) 77–88.</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G. Scrinis, K. Lyons, The emerging nano-corporate paradigm: nanotechnology and the transformation of nature, food and agri-food systems, Int. J. Sociol. Food Agric. 15 (2007) 22–44.</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G. Scrinis, K. Lyons, The emerging nano-corporate paradigm: nanotechnology and the transformation of nature, food and agri-food systems, Int. J. Sociol. Food Agric. 15 (2007) 22–44.</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H. Zhu, J. Han, J.Q. Xiao, Y. Jin, Uptake, translocation and accumulation of manufactured iron oxide nanoparticles by pumpkin plants, J. Environ. Monit. 10 (2008) 713–717.</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I.U. Carmen, P. Chithra, Q. Huang, P. Takhistov, S. Liu, J.L. Kokini, Nanotechnology: a new frontier in food science, Food Technol. 57 (2003) 24–26</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K. Tsuji, Microencapsulation of pesticides and their improved handling safety, J. Microencapsul. 18 (2001) 137–147.</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L. Yang, D.J. Watts, Particle surface characteristics may play an important role in phytotoxicity of alumina nanoparticles, Toxicol. Lett. 158 (2005) 122–132.</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L. Zheng, F. Hong, S. Lu, C. Liu, Effects of nano-TiO2 on strength of naturally aged seeds and growth of spinach, Biol. Trace Elem. Res. 104 (2005) 83–92.</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lastRenderedPageBreak/>
        <w:t>L.-F. Feiner, Nanoelectronics: crossing boundaries and borders, Nat. Nanotechnol. (2006) 91–92</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M. Kumari, A. Mukherjee, N. Chandrasekaran, Genotoxicity of silver nanoparticles in Allium cepa, Sci. Total Environ. 407 (2009) 5243–5246.</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M. Linglan, et al., Rubisco activase m RNA expression in spinach: modulation by nano anatase treatment, Biol. Trace Elem. Res. 122 (2008) 168–178.</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M. Racuciu, D. Creanga, Biocompatible magnetic fluid nanoparticles internalized in vegetal tissues, Romanian J. Phys. 54 (2009) 115–124.</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M. Racuciu, D. Creanga, TMA-OH coated magnetic nanoparticles internalize in vegetal tissue, Romanian J. Phys. 52 (2006) 395–402.</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M.C. Roco, Nanotechnology convergence with modern biology and medicine, Curr. Opin. Biotechnol. 14 (2003) 337–346.</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P. Gonzalez-Melendi, et al., Nanoparticles as smart treatment delivery systems in plants: assessment of different techniques of microscopy for their visualization in plant tissues, Ann. Bot. 101 (2008) 187–195.</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S. Mingyu, et al., Effects of nano-anatase TiO2 on absorption, distribution of light and photoreduction activities of chloroplast membrane of spinach, Biol.Trace Elem. Res. 118 (2007) 120–130</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S. Mingyu, J. Liu, S. Yin, M. Linglan, F. Hong, Effects of nano-anatase on the photosynthetic improvement of chloroplast damaged by linolenic acid, Biol. Trace Elem. Res. 124 (2008) 173–183.</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S.D. Caruthers, S.A. Wickline, G.M. Lanza, Nanotechnological </w:t>
      </w:r>
      <w:r w:rsidRPr="00BE595A">
        <w:rPr>
          <w:rFonts w:ascii="Times New Roman" w:hAnsi="Times New Roman"/>
          <w:sz w:val="24"/>
          <w:szCs w:val="24"/>
          <w:lang w:eastAsia="en-IN"/>
        </w:rPr>
        <w:lastRenderedPageBreak/>
        <w:t>applications in medicine, Curr. Opin. Biotechnol. 18 (2007) 26–30.</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V. Shah, I. Belozerova, Influence of metal nanoparticles on the soil microbial community and germination of lettuce seeds, Water Air Soil Pollut. 197 (2009) 143–148.</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Vineet Kumar, Praveen Guleria, Vinay Kumar, Sudesh Kumar Yadav, Gold nanoparticle exposure induces growth and yield enhancement in Arabidopsis thaliana, Science of the Total Environment 461-462 (2013) 462–468</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 xml:space="preserve"> W. Xuming, et al., Effects of nano-anatase on ribulose-1, 5-biphosphate carboxylase/ oxygenase mRNA expression in spinach, Biol. Trace Elem. Res. 126 (2008) 280–289.</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W.-M. Lee, Y.-J. An, H. Yoon, H.-S. Kweon, Toxicity and bioavailability of copper nanoparticles to terrestrial plants Phaseolus radiatus (Mung bean) and Triticum aestivum (Wheat); plant agar test for water-insoluble nanoparticles, Environ. Toxicol. Chem. 27 (2008) 1915–1921.</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Z. Lei, et al., Antioxidant stress is promoted by nano-anatase in spinach chloroplasts under UV-Beta radiation, Biol. Trace Elem. Res. 121 (2008) 69–79.</w:t>
      </w:r>
    </w:p>
    <w:p w:rsidR="00CC2EC6" w:rsidRPr="00BE595A" w:rsidRDefault="00CC2EC6" w:rsidP="00C00C28">
      <w:pPr>
        <w:numPr>
          <w:ilvl w:val="0"/>
          <w:numId w:val="1"/>
        </w:numPr>
        <w:autoSpaceDE w:val="0"/>
        <w:autoSpaceDN w:val="0"/>
        <w:adjustRightInd w:val="0"/>
        <w:spacing w:after="0" w:line="240" w:lineRule="auto"/>
        <w:jc w:val="both"/>
        <w:rPr>
          <w:rFonts w:ascii="Times New Roman" w:hAnsi="Times New Roman"/>
          <w:sz w:val="24"/>
          <w:szCs w:val="24"/>
          <w:lang w:eastAsia="en-IN"/>
        </w:rPr>
      </w:pPr>
      <w:r w:rsidRPr="00BE595A">
        <w:rPr>
          <w:rFonts w:ascii="Times New Roman" w:hAnsi="Times New Roman"/>
          <w:sz w:val="24"/>
          <w:szCs w:val="24"/>
          <w:lang w:eastAsia="en-IN"/>
        </w:rPr>
        <w:t>Z. Lei, et al., Effects of nanoanatase TiO2 on the photosynthesis of spinach chloroplasts under different light illumination, Biol. Trace Elem. Res. 119 (2007) 68–76.</w:t>
      </w:r>
    </w:p>
    <w:p w:rsidR="00CC2EC6" w:rsidRPr="00BE595A" w:rsidRDefault="00CC2EC6" w:rsidP="00C00C28">
      <w:pPr>
        <w:autoSpaceDE w:val="0"/>
        <w:autoSpaceDN w:val="0"/>
        <w:adjustRightInd w:val="0"/>
        <w:spacing w:after="0" w:line="240" w:lineRule="auto"/>
        <w:jc w:val="both"/>
        <w:rPr>
          <w:rFonts w:ascii="Times New Roman" w:hAnsi="Times New Roman"/>
          <w:sz w:val="24"/>
          <w:szCs w:val="24"/>
          <w:lang w:eastAsia="en-IN"/>
        </w:rPr>
      </w:pPr>
    </w:p>
    <w:p w:rsidR="00CC2EC6" w:rsidRPr="00BE595A" w:rsidRDefault="00CC2EC6" w:rsidP="00C00C28">
      <w:pPr>
        <w:spacing w:line="240" w:lineRule="auto"/>
        <w:jc w:val="both"/>
        <w:rPr>
          <w:rFonts w:ascii="Times New Roman" w:hAnsi="Times New Roman"/>
          <w:sz w:val="24"/>
          <w:szCs w:val="24"/>
        </w:rPr>
      </w:pPr>
    </w:p>
    <w:p w:rsidR="00CC2EC6" w:rsidRDefault="00CC2EC6" w:rsidP="00C00C28">
      <w:pPr>
        <w:spacing w:line="240" w:lineRule="auto"/>
        <w:jc w:val="both"/>
        <w:rPr>
          <w:rFonts w:ascii="Times New Roman" w:hAnsi="Times New Roman"/>
          <w:sz w:val="24"/>
          <w:szCs w:val="24"/>
        </w:rPr>
      </w:pPr>
    </w:p>
    <w:p w:rsidR="00CC2EC6" w:rsidRPr="001E7FAD" w:rsidRDefault="00CC2EC6" w:rsidP="00C00C28">
      <w:pPr>
        <w:spacing w:line="240" w:lineRule="auto"/>
        <w:jc w:val="both"/>
        <w:rPr>
          <w:rFonts w:ascii="Times New Roman" w:hAnsi="Times New Roman"/>
          <w:sz w:val="24"/>
          <w:szCs w:val="24"/>
        </w:rPr>
      </w:pPr>
    </w:p>
    <w:sectPr w:rsidR="00CC2EC6" w:rsidRPr="001E7FAD" w:rsidSect="00C00C28">
      <w:type w:val="continuous"/>
      <w:pgSz w:w="11906" w:h="16838"/>
      <w:pgMar w:top="1440" w:right="1440" w:bottom="1440" w:left="144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6A83" w:rsidRDefault="006A6A83" w:rsidP="00C00C28">
      <w:pPr>
        <w:spacing w:after="0" w:line="240" w:lineRule="auto"/>
      </w:pPr>
      <w:r>
        <w:separator/>
      </w:r>
    </w:p>
  </w:endnote>
  <w:endnote w:type="continuationSeparator" w:id="1">
    <w:p w:rsidR="006A6A83" w:rsidRDefault="006A6A83" w:rsidP="00C00C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C28" w:rsidRDefault="00C00C2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C28" w:rsidRPr="00C00C28" w:rsidRDefault="00C00C28">
    <w:pPr>
      <w:pStyle w:val="Footer"/>
      <w:pBdr>
        <w:top w:val="thinThickSmallGap" w:sz="24" w:space="1" w:color="622423" w:themeColor="accent2" w:themeShade="7F"/>
      </w:pBdr>
      <w:rPr>
        <w:rFonts w:ascii="Arial" w:hAnsi="Arial" w:cs="Arial"/>
        <w:b/>
        <w:color w:val="FF0000"/>
        <w:sz w:val="24"/>
      </w:rPr>
    </w:pPr>
    <w:r w:rsidRPr="00C00C28">
      <w:rPr>
        <w:rFonts w:ascii="Arial" w:hAnsi="Arial" w:cs="Arial"/>
        <w:b/>
        <w:color w:val="FF0000"/>
        <w:sz w:val="24"/>
      </w:rPr>
      <w:t>March2015,Issue</w:t>
    </w:r>
    <w:r w:rsidRPr="00C00C28">
      <w:rPr>
        <w:rFonts w:ascii="Arial" w:hAnsi="Arial" w:cs="Arial"/>
        <w:b/>
        <w:color w:val="FF0000"/>
        <w:sz w:val="24"/>
      </w:rPr>
      <w:ptab w:relativeTo="margin" w:alignment="right" w:leader="none"/>
    </w:r>
    <w:r w:rsidRPr="00C00C28">
      <w:rPr>
        <w:rFonts w:ascii="Arial" w:hAnsi="Arial" w:cs="Arial"/>
        <w:b/>
        <w:color w:val="FF0000"/>
        <w:sz w:val="24"/>
      </w:rPr>
      <w:t xml:space="preserve">Page </w:t>
    </w:r>
    <w:r w:rsidRPr="00C00C28">
      <w:rPr>
        <w:rFonts w:ascii="Arial" w:hAnsi="Arial" w:cs="Arial"/>
        <w:b/>
        <w:color w:val="FF0000"/>
        <w:sz w:val="24"/>
      </w:rPr>
      <w:fldChar w:fldCharType="begin"/>
    </w:r>
    <w:r w:rsidRPr="00C00C28">
      <w:rPr>
        <w:rFonts w:ascii="Arial" w:hAnsi="Arial" w:cs="Arial"/>
        <w:b/>
        <w:color w:val="FF0000"/>
        <w:sz w:val="24"/>
      </w:rPr>
      <w:instrText xml:space="preserve"> PAGE   \* MERGEFORMAT </w:instrText>
    </w:r>
    <w:r w:rsidRPr="00C00C28">
      <w:rPr>
        <w:rFonts w:ascii="Arial" w:hAnsi="Arial" w:cs="Arial"/>
        <w:b/>
        <w:color w:val="FF0000"/>
        <w:sz w:val="24"/>
      </w:rPr>
      <w:fldChar w:fldCharType="separate"/>
    </w:r>
    <w:r>
      <w:rPr>
        <w:rFonts w:ascii="Arial" w:hAnsi="Arial" w:cs="Arial"/>
        <w:b/>
        <w:noProof/>
        <w:color w:val="FF0000"/>
        <w:sz w:val="24"/>
      </w:rPr>
      <w:t>1</w:t>
    </w:r>
    <w:r w:rsidRPr="00C00C28">
      <w:rPr>
        <w:rFonts w:ascii="Arial" w:hAnsi="Arial" w:cs="Arial"/>
        <w:b/>
        <w:color w:val="FF0000"/>
        <w:sz w:val="24"/>
      </w:rPr>
      <w:fldChar w:fldCharType="end"/>
    </w:r>
  </w:p>
  <w:p w:rsidR="00C00C28" w:rsidRPr="00C00C28" w:rsidRDefault="00C00C28">
    <w:pPr>
      <w:pStyle w:val="Footer"/>
      <w:rPr>
        <w:rFonts w:ascii="Arial" w:hAnsi="Arial" w:cs="Arial"/>
        <w:b/>
        <w:color w:val="FF0000"/>
        <w:sz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C28" w:rsidRDefault="00C00C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6A83" w:rsidRDefault="006A6A83" w:rsidP="00C00C28">
      <w:pPr>
        <w:spacing w:after="0" w:line="240" w:lineRule="auto"/>
      </w:pPr>
      <w:r>
        <w:separator/>
      </w:r>
    </w:p>
  </w:footnote>
  <w:footnote w:type="continuationSeparator" w:id="1">
    <w:p w:rsidR="006A6A83" w:rsidRDefault="006A6A83" w:rsidP="00C00C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C28" w:rsidRDefault="00C00C2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4304" o:spid="_x0000_s4098" type="#_x0000_t136" style="position:absolute;margin-left:0;margin-top:0;width:499.95pt;height:136.35pt;rotation:315;z-index:-251654144;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C28" w:rsidRPr="00C00C28" w:rsidRDefault="00C00C28">
    <w:pPr>
      <w:pStyle w:val="Header"/>
      <w:rPr>
        <w:rFonts w:ascii="Arial" w:hAnsi="Arial" w:cs="Arial"/>
        <w:b/>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4305" o:spid="_x0000_s4099" type="#_x0000_t136" style="position:absolute;margin-left:0;margin-top:0;width:499.95pt;height:136.35pt;rotation:315;z-index:-251652096;mso-position-horizontal:center;mso-position-horizontal-relative:margin;mso-position-vertical:center;mso-position-vertical-relative:margin" o:allowincell="f" fillcolor="silver" stroked="f">
          <v:fill opacity=".5"/>
          <v:textpath style="font-family:&quot;Calibri&quot;;font-size:1pt" string="Glacier Journal"/>
        </v:shape>
      </w:pict>
    </w:r>
    <w:r w:rsidRPr="00C00C28">
      <w:rPr>
        <w:rFonts w:ascii="Arial" w:hAnsi="Arial" w:cs="Arial"/>
        <w:b/>
        <w:color w:val="FF0000"/>
        <w:sz w:val="24"/>
      </w:rPr>
      <w:t xml:space="preserve">Glacier Journal Of Scientific Research </w:t>
    </w:r>
    <w:r w:rsidRPr="00C00C28">
      <w:rPr>
        <w:rFonts w:ascii="Arial" w:hAnsi="Arial" w:cs="Arial"/>
        <w:b/>
        <w:color w:val="FF0000"/>
        <w:sz w:val="24"/>
      </w:rPr>
      <w:ptab w:relativeTo="margin" w:alignment="center" w:leader="none"/>
    </w:r>
    <w:r w:rsidRPr="00C00C28">
      <w:rPr>
        <w:rFonts w:ascii="Arial" w:hAnsi="Arial" w:cs="Arial"/>
        <w:b/>
        <w:color w:val="FF0000"/>
        <w:sz w:val="24"/>
      </w:rPr>
      <w:ptab w:relativeTo="margin" w:alignment="right" w:leader="none"/>
    </w:r>
    <w:r w:rsidRPr="00C00C28">
      <w:rPr>
        <w:rFonts w:ascii="Arial" w:hAnsi="Arial" w:cs="Arial"/>
        <w:b/>
        <w:color w:val="FF0000"/>
        <w:sz w:val="24"/>
      </w:rPr>
      <w:t>ISSN:</w:t>
    </w:r>
    <w:r>
      <w:rPr>
        <w:rFonts w:ascii="Arial" w:hAnsi="Arial" w:cs="Arial"/>
        <w:b/>
        <w:color w:val="FF0000"/>
        <w:sz w:val="24"/>
      </w:rPr>
      <w:t xml:space="preserve"> </w:t>
    </w:r>
    <w:r w:rsidRPr="00C00C28">
      <w:rPr>
        <w:rFonts w:ascii="Arial" w:hAnsi="Arial" w:cs="Arial"/>
        <w:b/>
        <w:color w:val="FF0000"/>
        <w:sz w:val="24"/>
      </w:rPr>
      <w:t>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C28" w:rsidRDefault="00C00C2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4303" o:spid="_x0000_s4097" type="#_x0000_t136" style="position:absolute;margin-left:0;margin-top:0;width:499.95pt;height:136.35pt;rotation:315;z-index:-251656192;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57900"/>
    <w:multiLevelType w:val="hybridMultilevel"/>
    <w:tmpl w:val="7E1212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defaultTabStop w:val="720"/>
  <w:characterSpacingControl w:val="doNotCompress"/>
  <w:hdrShapeDefaults>
    <o:shapedefaults v:ext="edit" spidmax="5122">
      <o:colormenu v:ext="edit" fillcolor="none [2414]"/>
    </o:shapedefaults>
    <o:shapelayout v:ext="edit">
      <o:idmap v:ext="edit" data="4"/>
    </o:shapelayout>
  </w:hdrShapeDefaults>
  <w:footnotePr>
    <w:footnote w:id="0"/>
    <w:footnote w:id="1"/>
  </w:footnotePr>
  <w:endnotePr>
    <w:endnote w:id="0"/>
    <w:endnote w:id="1"/>
  </w:endnotePr>
  <w:compat/>
  <w:rsids>
    <w:rsidRoot w:val="001E7FAD"/>
    <w:rsid w:val="001E7FAD"/>
    <w:rsid w:val="002A6139"/>
    <w:rsid w:val="002F097B"/>
    <w:rsid w:val="006A6A83"/>
    <w:rsid w:val="00C00C28"/>
    <w:rsid w:val="00CC2EC6"/>
    <w:rsid w:val="00D76D08"/>
    <w:rsid w:val="00F85D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24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FA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7FAD"/>
    <w:rPr>
      <w:color w:val="0000FF"/>
      <w:u w:val="single"/>
    </w:rPr>
  </w:style>
  <w:style w:type="paragraph" w:styleId="NoSpacing">
    <w:name w:val="No Spacing"/>
    <w:uiPriority w:val="1"/>
    <w:qFormat/>
    <w:rsid w:val="001E7FAD"/>
    <w:pPr>
      <w:spacing w:after="0" w:line="240" w:lineRule="auto"/>
    </w:pPr>
    <w:rPr>
      <w:rFonts w:ascii="Calibri" w:eastAsia="Calibri" w:hAnsi="Calibri" w:cs="Times New Roman"/>
    </w:rPr>
  </w:style>
  <w:style w:type="character" w:customStyle="1" w:styleId="apple-converted-space">
    <w:name w:val="apple-converted-space"/>
    <w:basedOn w:val="DefaultParagraphFont"/>
    <w:rsid w:val="00CC2EC6"/>
  </w:style>
  <w:style w:type="paragraph" w:styleId="Header">
    <w:name w:val="header"/>
    <w:basedOn w:val="Normal"/>
    <w:link w:val="HeaderChar"/>
    <w:uiPriority w:val="99"/>
    <w:semiHidden/>
    <w:unhideWhenUsed/>
    <w:rsid w:val="00C00C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0C28"/>
    <w:rPr>
      <w:rFonts w:ascii="Calibri" w:eastAsia="Calibri" w:hAnsi="Calibri" w:cs="Times New Roman"/>
    </w:rPr>
  </w:style>
  <w:style w:type="paragraph" w:styleId="Footer">
    <w:name w:val="footer"/>
    <w:basedOn w:val="Normal"/>
    <w:link w:val="FooterChar"/>
    <w:uiPriority w:val="99"/>
    <w:unhideWhenUsed/>
    <w:rsid w:val="00C00C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0C28"/>
    <w:rPr>
      <w:rFonts w:ascii="Calibri" w:eastAsia="Calibri" w:hAnsi="Calibri" w:cs="Times New Roman"/>
    </w:rPr>
  </w:style>
  <w:style w:type="paragraph" w:styleId="BalloonText">
    <w:name w:val="Balloon Text"/>
    <w:basedOn w:val="Normal"/>
    <w:link w:val="BalloonTextChar"/>
    <w:uiPriority w:val="99"/>
    <w:semiHidden/>
    <w:unhideWhenUsed/>
    <w:rsid w:val="00C00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C28"/>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joshianjali1982@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2307</Words>
  <Characters>13155</Characters>
  <Application>Microsoft Office Word</Application>
  <DocSecurity>0</DocSecurity>
  <Lines>109</Lines>
  <Paragraphs>30</Paragraphs>
  <ScaleCrop>false</ScaleCrop>
  <Company>Hewlett-Packard</Company>
  <LinksUpToDate>false</LinksUpToDate>
  <CharactersWithSpaces>15432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Indian</dc:creator>
  <cp:lastModifiedBy>007</cp:lastModifiedBy>
  <cp:revision>2</cp:revision>
  <dcterms:created xsi:type="dcterms:W3CDTF">2015-04-30T03:24:00Z</dcterms:created>
  <dcterms:modified xsi:type="dcterms:W3CDTF">2015-04-30T03:24:00Z</dcterms:modified>
</cp:coreProperties>
</file>