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38953" w:themeColor="background2" w:themeShade="7F"/>
  <w:body>
    <w:p w:rsidR="00B55C2A" w:rsidRPr="00C83996" w:rsidRDefault="00B55C2A" w:rsidP="005A2EEE">
      <w:pPr>
        <w:jc w:val="center"/>
        <w:rPr>
          <w:rFonts w:ascii="Arial" w:hAnsi="Arial" w:cs="Arial"/>
          <w:b/>
          <w:color w:val="FF0000"/>
          <w:sz w:val="28"/>
          <w:szCs w:val="28"/>
        </w:rPr>
      </w:pPr>
      <w:r w:rsidRPr="00C83996">
        <w:rPr>
          <w:rFonts w:ascii="Arial" w:hAnsi="Arial" w:cs="Arial"/>
          <w:b/>
          <w:color w:val="FF0000"/>
          <w:sz w:val="28"/>
          <w:szCs w:val="28"/>
        </w:rPr>
        <w:t xml:space="preserve">Effect of  Phytogenic Growth Promoters on </w:t>
      </w:r>
      <w:r w:rsidR="00850A3C" w:rsidRPr="00C83996">
        <w:rPr>
          <w:rFonts w:ascii="Arial" w:hAnsi="Arial" w:cs="Arial"/>
          <w:b/>
          <w:color w:val="FF0000"/>
          <w:sz w:val="28"/>
          <w:szCs w:val="28"/>
        </w:rPr>
        <w:t xml:space="preserve">growth </w:t>
      </w:r>
      <w:r w:rsidRPr="00C83996">
        <w:rPr>
          <w:rFonts w:ascii="Arial" w:hAnsi="Arial" w:cs="Arial"/>
          <w:b/>
          <w:color w:val="FF0000"/>
          <w:sz w:val="28"/>
          <w:szCs w:val="28"/>
        </w:rPr>
        <w:t>Performance of Broiler Chicken</w:t>
      </w:r>
      <w:r w:rsidR="00FF396F" w:rsidRPr="00C83996">
        <w:rPr>
          <w:rFonts w:ascii="Arial" w:hAnsi="Arial" w:cs="Arial"/>
          <w:b/>
          <w:color w:val="FF0000"/>
          <w:sz w:val="28"/>
          <w:szCs w:val="28"/>
        </w:rPr>
        <w:t xml:space="preserve"> during summer </w:t>
      </w:r>
      <w:r w:rsidRPr="00C83996">
        <w:rPr>
          <w:rFonts w:ascii="Arial" w:hAnsi="Arial" w:cs="Arial"/>
          <w:b/>
          <w:color w:val="FF0000"/>
          <w:sz w:val="28"/>
          <w:szCs w:val="28"/>
        </w:rPr>
        <w:t xml:space="preserve"> in Hot-Arid Zone of Rajasthan,</w:t>
      </w:r>
      <w:r w:rsidR="00FF396F" w:rsidRPr="00C83996">
        <w:rPr>
          <w:rFonts w:ascii="Arial" w:hAnsi="Arial" w:cs="Arial"/>
          <w:b/>
          <w:color w:val="FF0000"/>
          <w:sz w:val="28"/>
          <w:szCs w:val="28"/>
        </w:rPr>
        <w:t xml:space="preserve"> </w:t>
      </w:r>
      <w:r w:rsidRPr="00C83996">
        <w:rPr>
          <w:rFonts w:ascii="Arial" w:hAnsi="Arial" w:cs="Arial"/>
          <w:b/>
          <w:color w:val="FF0000"/>
          <w:sz w:val="28"/>
          <w:szCs w:val="28"/>
        </w:rPr>
        <w:t>India</w:t>
      </w:r>
    </w:p>
    <w:p w:rsidR="007A3384" w:rsidRPr="00C83996" w:rsidRDefault="007A3384" w:rsidP="005A2EEE">
      <w:pPr>
        <w:jc w:val="center"/>
        <w:rPr>
          <w:rFonts w:ascii="Arial" w:hAnsi="Arial" w:cs="Arial"/>
          <w:bCs/>
          <w:vertAlign w:val="superscript"/>
        </w:rPr>
      </w:pPr>
      <w:r w:rsidRPr="00C83996">
        <w:rPr>
          <w:rFonts w:ascii="Arial" w:hAnsi="Arial" w:cs="Arial"/>
          <w:bCs/>
        </w:rPr>
        <w:t>Choudhary,G. and Bais, B</w:t>
      </w:r>
      <w:r w:rsidRPr="00C83996">
        <w:rPr>
          <w:rFonts w:ascii="Arial" w:hAnsi="Arial" w:cs="Arial"/>
          <w:bCs/>
          <w:vertAlign w:val="superscript"/>
        </w:rPr>
        <w:t>*</w:t>
      </w:r>
    </w:p>
    <w:p w:rsidR="007A3384" w:rsidRPr="00C83996" w:rsidRDefault="007A3384" w:rsidP="007A3384">
      <w:pPr>
        <w:pStyle w:val="BodyTextIndent"/>
        <w:tabs>
          <w:tab w:val="left" w:pos="720"/>
        </w:tabs>
        <w:spacing w:after="0"/>
        <w:jc w:val="center"/>
        <w:rPr>
          <w:rFonts w:ascii="Arial" w:hAnsi="Arial" w:cs="Arial"/>
          <w:bCs/>
          <w:caps/>
          <w:color w:val="000000"/>
          <w:sz w:val="22"/>
          <w:szCs w:val="20"/>
        </w:rPr>
      </w:pPr>
      <w:r w:rsidRPr="00C83996">
        <w:rPr>
          <w:rFonts w:ascii="Arial" w:hAnsi="Arial" w:cs="Arial"/>
          <w:bCs/>
          <w:color w:val="000000"/>
          <w:sz w:val="22"/>
          <w:szCs w:val="20"/>
        </w:rPr>
        <w:t>Department of Livestock Production and Management</w:t>
      </w:r>
    </w:p>
    <w:p w:rsidR="007A3384" w:rsidRPr="00C83996" w:rsidRDefault="007A3384" w:rsidP="007A3384">
      <w:pPr>
        <w:pStyle w:val="BodyTextIndent"/>
        <w:tabs>
          <w:tab w:val="left" w:pos="720"/>
        </w:tabs>
        <w:spacing w:after="0"/>
        <w:jc w:val="center"/>
        <w:rPr>
          <w:rFonts w:ascii="Arial" w:hAnsi="Arial" w:cs="Arial"/>
          <w:bCs/>
          <w:caps/>
          <w:color w:val="000000"/>
          <w:sz w:val="22"/>
          <w:szCs w:val="20"/>
        </w:rPr>
      </w:pPr>
      <w:r w:rsidRPr="00C83996">
        <w:rPr>
          <w:rFonts w:ascii="Arial" w:hAnsi="Arial" w:cs="Arial"/>
          <w:bCs/>
          <w:color w:val="000000"/>
          <w:sz w:val="22"/>
          <w:szCs w:val="20"/>
        </w:rPr>
        <w:t>College of Veterinary and Animal Sciences,</w:t>
      </w:r>
    </w:p>
    <w:p w:rsidR="007A3384" w:rsidRPr="00C83996" w:rsidRDefault="007A3384" w:rsidP="007A3384">
      <w:pPr>
        <w:pStyle w:val="BodyTextIndent"/>
        <w:tabs>
          <w:tab w:val="left" w:pos="720"/>
        </w:tabs>
        <w:spacing w:after="0"/>
        <w:jc w:val="center"/>
        <w:rPr>
          <w:rFonts w:ascii="Arial" w:hAnsi="Arial" w:cs="Arial"/>
          <w:bCs/>
          <w:caps/>
          <w:color w:val="000000"/>
          <w:sz w:val="22"/>
          <w:szCs w:val="20"/>
        </w:rPr>
      </w:pPr>
      <w:r w:rsidRPr="00C83996">
        <w:rPr>
          <w:rFonts w:ascii="Arial" w:hAnsi="Arial" w:cs="Arial"/>
          <w:bCs/>
          <w:color w:val="000000"/>
          <w:sz w:val="22"/>
          <w:szCs w:val="20"/>
        </w:rPr>
        <w:t xml:space="preserve">Rajasthan University of Veterinary and Animal Sciences, Bikaner, Rajasthan - </w:t>
      </w:r>
      <w:r w:rsidRPr="00C83996">
        <w:rPr>
          <w:rFonts w:ascii="Arial" w:hAnsi="Arial" w:cs="Arial"/>
          <w:bCs/>
          <w:sz w:val="22"/>
          <w:szCs w:val="20"/>
        </w:rPr>
        <w:t>334001</w:t>
      </w:r>
    </w:p>
    <w:p w:rsidR="007A3384" w:rsidRPr="00C83996" w:rsidRDefault="007A3384" w:rsidP="005A2EEE">
      <w:pPr>
        <w:jc w:val="center"/>
        <w:rPr>
          <w:rFonts w:ascii="Arial" w:hAnsi="Arial" w:cs="Arial"/>
          <w:bCs/>
        </w:rPr>
      </w:pPr>
    </w:p>
    <w:p w:rsidR="00226C7F" w:rsidRPr="00C83996" w:rsidRDefault="00250D75" w:rsidP="00250D75">
      <w:pPr>
        <w:pStyle w:val="ListParagraph"/>
        <w:rPr>
          <w:rFonts w:ascii="Arial" w:hAnsi="Arial" w:cs="Arial"/>
          <w:bCs/>
        </w:rPr>
      </w:pPr>
      <w:r w:rsidRPr="00C83996">
        <w:rPr>
          <w:rFonts w:ascii="Arial" w:hAnsi="Arial" w:cs="Arial"/>
          <w:bCs/>
        </w:rPr>
        <w:t>Email address: basantbais@gmail.com</w:t>
      </w:r>
      <w:r w:rsidR="00226C7F" w:rsidRPr="00C83996">
        <w:rPr>
          <w:rFonts w:ascii="Arial" w:hAnsi="Arial" w:cs="Arial"/>
          <w:bCs/>
        </w:rPr>
        <w:t xml:space="preserve"> </w:t>
      </w:r>
      <w:r w:rsidRPr="00C83996">
        <w:rPr>
          <w:rFonts w:ascii="Arial" w:hAnsi="Arial" w:cs="Arial"/>
          <w:bCs/>
        </w:rPr>
        <w:t>,*Professor and Head,Dept. of LPT</w:t>
      </w:r>
    </w:p>
    <w:p w:rsidR="00027603" w:rsidRPr="00C83996" w:rsidRDefault="00027603" w:rsidP="00027603">
      <w:pPr>
        <w:spacing w:before="100" w:beforeAutospacing="1" w:after="100" w:afterAutospacing="1" w:line="360" w:lineRule="auto"/>
        <w:jc w:val="both"/>
        <w:rPr>
          <w:rFonts w:ascii="Arial" w:hAnsi="Arial" w:cs="Arial"/>
          <w:b/>
          <w:bCs/>
          <w:color w:val="000000"/>
          <w:spacing w:val="2"/>
          <w:position w:val="2"/>
          <w:szCs w:val="28"/>
        </w:rPr>
      </w:pPr>
      <w:r w:rsidRPr="00C83996">
        <w:rPr>
          <w:rFonts w:ascii="Arial" w:hAnsi="Arial" w:cs="Arial"/>
          <w:b/>
          <w:bCs/>
          <w:color w:val="000000"/>
          <w:spacing w:val="2"/>
          <w:position w:val="2"/>
          <w:szCs w:val="28"/>
        </w:rPr>
        <w:t>ABSTRACT</w:t>
      </w:r>
    </w:p>
    <w:p w:rsidR="00586D7A" w:rsidRPr="00C83996" w:rsidRDefault="00586D7A" w:rsidP="00027603">
      <w:pPr>
        <w:tabs>
          <w:tab w:val="left" w:pos="0"/>
        </w:tabs>
        <w:spacing w:before="100" w:beforeAutospacing="1" w:after="100" w:afterAutospacing="1"/>
        <w:jc w:val="both"/>
        <w:rPr>
          <w:rFonts w:ascii="Arial" w:hAnsi="Arial" w:cs="Arial"/>
          <w:bCs/>
        </w:rPr>
      </w:pPr>
      <w:r w:rsidRPr="00C83996">
        <w:rPr>
          <w:rFonts w:ascii="Arial" w:hAnsi="Arial" w:cs="Arial"/>
        </w:rPr>
        <w:t xml:space="preserve">To study the effect of  </w:t>
      </w:r>
      <w:r w:rsidRPr="00C83996">
        <w:rPr>
          <w:rFonts w:ascii="Arial" w:hAnsi="Arial" w:cs="Arial"/>
          <w:bCs/>
        </w:rPr>
        <w:t>Phytogenic Growth Promoters on growth Performance of Broiler Chicken during summer</w:t>
      </w:r>
      <w:r w:rsidRPr="00C83996">
        <w:rPr>
          <w:rFonts w:ascii="Arial" w:hAnsi="Arial" w:cs="Arial"/>
          <w:b/>
          <w:sz w:val="28"/>
          <w:szCs w:val="28"/>
        </w:rPr>
        <w:t xml:space="preserve"> </w:t>
      </w:r>
      <w:r w:rsidRPr="00C83996">
        <w:rPr>
          <w:rFonts w:ascii="Arial" w:hAnsi="Arial" w:cs="Arial"/>
        </w:rPr>
        <w:t>a</w:t>
      </w:r>
      <w:r w:rsidR="00027603" w:rsidRPr="00C83996">
        <w:rPr>
          <w:rFonts w:ascii="Arial" w:hAnsi="Arial" w:cs="Arial"/>
        </w:rPr>
        <w:t>n experiment was carried out for six weeks, from May12- June 23, 2012, in hot arid zone of Rajasthan. A total of 180 day old broiler chicks were divided into four treatment groups of 45 chicks which were further sub-divided into three equal replicates.  The designation used in the present study were T</w:t>
      </w:r>
      <w:r w:rsidR="00027603" w:rsidRPr="00C83996">
        <w:rPr>
          <w:rFonts w:ascii="Arial" w:hAnsi="Arial" w:cs="Arial"/>
          <w:vertAlign w:val="subscript"/>
        </w:rPr>
        <w:t>1</w:t>
      </w:r>
      <w:r w:rsidR="00027603" w:rsidRPr="00C83996">
        <w:rPr>
          <w:rFonts w:ascii="Arial" w:hAnsi="Arial" w:cs="Arial"/>
        </w:rPr>
        <w:t>, control group without any supplementation. T</w:t>
      </w:r>
      <w:r w:rsidR="00027603" w:rsidRPr="00C83996">
        <w:rPr>
          <w:rFonts w:ascii="Arial" w:hAnsi="Arial" w:cs="Arial"/>
          <w:vertAlign w:val="subscript"/>
        </w:rPr>
        <w:t>2</w:t>
      </w:r>
      <w:r w:rsidR="00027603" w:rsidRPr="00C83996">
        <w:rPr>
          <w:rFonts w:ascii="Arial" w:hAnsi="Arial" w:cs="Arial"/>
        </w:rPr>
        <w:t xml:space="preserve"> group was supplemented with Black cumin seed @ 300 g/ton of feed. T</w:t>
      </w:r>
      <w:r w:rsidR="00027603" w:rsidRPr="00C83996">
        <w:rPr>
          <w:rFonts w:ascii="Arial" w:hAnsi="Arial" w:cs="Arial"/>
          <w:vertAlign w:val="subscript"/>
        </w:rPr>
        <w:t>3</w:t>
      </w:r>
      <w:r w:rsidR="00027603" w:rsidRPr="00C83996">
        <w:rPr>
          <w:rFonts w:ascii="Arial" w:hAnsi="Arial" w:cs="Arial"/>
        </w:rPr>
        <w:t xml:space="preserve"> and T</w:t>
      </w:r>
      <w:r w:rsidR="00027603" w:rsidRPr="00C83996">
        <w:rPr>
          <w:rFonts w:ascii="Arial" w:hAnsi="Arial" w:cs="Arial"/>
          <w:vertAlign w:val="subscript"/>
        </w:rPr>
        <w:t>4</w:t>
      </w:r>
      <w:r w:rsidR="00027603" w:rsidRPr="00C83996">
        <w:rPr>
          <w:rFonts w:ascii="Arial" w:hAnsi="Arial" w:cs="Arial"/>
        </w:rPr>
        <w:t xml:space="preserve"> groups were added Black pepper and dry Tulsi leaves @ 300 g/ton of feed, respectively. The average body weight was found to be significant in all the supplemented groups in six weeks. </w:t>
      </w:r>
      <w:r w:rsidRPr="00C83996">
        <w:rPr>
          <w:rFonts w:ascii="Arial" w:hAnsi="Arial" w:cs="Arial"/>
        </w:rPr>
        <w:t xml:space="preserve">Hence, incorporation of Black pepper ,Black cumin seed and Tulsi leaves in diet is beneficial for broiler production </w:t>
      </w:r>
      <w:r w:rsidRPr="00C83996">
        <w:rPr>
          <w:rFonts w:ascii="Arial" w:hAnsi="Arial" w:cs="Arial"/>
          <w:bCs/>
        </w:rPr>
        <w:t xml:space="preserve">during summer  </w:t>
      </w:r>
    </w:p>
    <w:p w:rsidR="00027603" w:rsidRPr="00C83996" w:rsidRDefault="00027603" w:rsidP="00027603">
      <w:pPr>
        <w:tabs>
          <w:tab w:val="left" w:pos="0"/>
        </w:tabs>
        <w:spacing w:before="100" w:beforeAutospacing="1" w:after="100" w:afterAutospacing="1"/>
        <w:jc w:val="both"/>
        <w:rPr>
          <w:rFonts w:ascii="Arial" w:hAnsi="Arial" w:cs="Arial"/>
          <w:b/>
          <w:bCs/>
        </w:rPr>
      </w:pPr>
      <w:r w:rsidRPr="00C83996">
        <w:rPr>
          <w:rFonts w:ascii="Arial" w:hAnsi="Arial" w:cs="Arial"/>
          <w:b/>
          <w:bCs/>
        </w:rPr>
        <w:t>INTRODUCTION</w:t>
      </w:r>
    </w:p>
    <w:p w:rsidR="00B55C2A" w:rsidRPr="00C83996" w:rsidRDefault="00B55C2A" w:rsidP="00B55C2A">
      <w:pPr>
        <w:spacing w:before="100" w:beforeAutospacing="1" w:after="100" w:afterAutospacing="1" w:line="360" w:lineRule="auto"/>
        <w:ind w:firstLine="720"/>
        <w:jc w:val="both"/>
        <w:rPr>
          <w:rFonts w:ascii="Arial" w:hAnsi="Arial" w:cs="Arial"/>
          <w:spacing w:val="2"/>
          <w:position w:val="2"/>
          <w:szCs w:val="28"/>
        </w:rPr>
      </w:pPr>
      <w:r w:rsidRPr="00C83996">
        <w:rPr>
          <w:rFonts w:ascii="Arial" w:hAnsi="Arial" w:cs="Arial"/>
          <w:color w:val="000000"/>
          <w:spacing w:val="2"/>
          <w:position w:val="2"/>
          <w:szCs w:val="28"/>
        </w:rPr>
        <w:t xml:space="preserve">India has one of the world’s largest and fastest growing poultry industries, ranking third in hen egg production and sixth in broiler meat </w:t>
      </w:r>
      <w:r w:rsidRPr="00C83996">
        <w:rPr>
          <w:rFonts w:ascii="Arial" w:hAnsi="Arial" w:cs="Arial"/>
          <w:spacing w:val="2"/>
          <w:position w:val="2"/>
          <w:szCs w:val="28"/>
        </w:rPr>
        <w:t>production (USDA, 2011).</w:t>
      </w:r>
      <w:r w:rsidRPr="00C83996">
        <w:rPr>
          <w:rFonts w:ascii="Arial" w:hAnsi="Arial" w:cs="Arial"/>
          <w:color w:val="000000"/>
          <w:spacing w:val="2"/>
          <w:position w:val="2"/>
          <w:szCs w:val="28"/>
          <w:shd w:val="clear" w:color="auto" w:fill="FFFFFF"/>
        </w:rPr>
        <w:t xml:space="preserve"> The Indian poultry sector has been growing at around 8-10% annually over the last decade and at more than 15% in the last three years. Maturing from a backyard activity to a large-scale integrated business, </w:t>
      </w:r>
      <w:smartTag w:uri="urn:schemas-microsoft-com:office:smarttags" w:element="country-region">
        <w:smartTag w:uri="urn:schemas-microsoft-com:office:smarttags" w:element="place">
          <w:r w:rsidRPr="00C83996">
            <w:rPr>
              <w:rFonts w:ascii="Arial" w:hAnsi="Arial" w:cs="Arial"/>
              <w:color w:val="000000"/>
              <w:spacing w:val="2"/>
              <w:position w:val="2"/>
              <w:szCs w:val="28"/>
              <w:shd w:val="clear" w:color="auto" w:fill="FFFFFF"/>
            </w:rPr>
            <w:t>India</w:t>
          </w:r>
        </w:smartTag>
      </w:smartTag>
      <w:r w:rsidRPr="00C83996">
        <w:rPr>
          <w:rFonts w:ascii="Arial" w:hAnsi="Arial" w:cs="Arial"/>
          <w:color w:val="000000"/>
          <w:spacing w:val="2"/>
          <w:position w:val="2"/>
          <w:szCs w:val="28"/>
          <w:shd w:val="clear" w:color="auto" w:fill="FFFFFF"/>
        </w:rPr>
        <w:t>'s domestic poultry market size is currently estimated at more than Rs 47,000 crore. </w:t>
      </w:r>
    </w:p>
    <w:p w:rsidR="00B55C2A" w:rsidRPr="00C83996" w:rsidRDefault="00B55C2A" w:rsidP="005A2EEE">
      <w:pPr>
        <w:autoSpaceDE w:val="0"/>
        <w:autoSpaceDN w:val="0"/>
        <w:adjustRightInd w:val="0"/>
        <w:spacing w:before="100" w:beforeAutospacing="1" w:after="100" w:afterAutospacing="1" w:line="360" w:lineRule="auto"/>
        <w:jc w:val="both"/>
        <w:rPr>
          <w:rFonts w:ascii="Arial" w:hAnsi="Arial" w:cs="Arial"/>
          <w:szCs w:val="28"/>
        </w:rPr>
      </w:pPr>
      <w:r w:rsidRPr="00C83996">
        <w:rPr>
          <w:rFonts w:ascii="Arial" w:hAnsi="Arial" w:cs="Arial"/>
          <w:color w:val="000000"/>
          <w:szCs w:val="28"/>
        </w:rPr>
        <w:tab/>
      </w:r>
      <w:r w:rsidRPr="00C83996">
        <w:rPr>
          <w:rFonts w:ascii="Arial" w:eastAsia="Arial Unicode MS" w:hAnsi="Arial" w:cs="Arial"/>
          <w:color w:val="000000"/>
          <w:szCs w:val="28"/>
          <w:shd w:val="clear" w:color="auto" w:fill="FFFFFF"/>
        </w:rPr>
        <w:t xml:space="preserve">. </w:t>
      </w:r>
      <w:r w:rsidR="005A2EEE" w:rsidRPr="00C83996">
        <w:rPr>
          <w:rFonts w:ascii="Arial" w:eastAsia="Arial Unicode MS" w:hAnsi="Arial" w:cs="Arial"/>
          <w:b/>
          <w:bCs/>
          <w:color w:val="000000"/>
          <w:szCs w:val="28"/>
          <w:shd w:val="clear" w:color="auto" w:fill="FFFFFF"/>
        </w:rPr>
        <w:t>Phytogenic</w:t>
      </w:r>
      <w:r w:rsidRPr="00C83996">
        <w:rPr>
          <w:rFonts w:ascii="Arial" w:eastAsia="Arial Unicode MS" w:hAnsi="Arial" w:cs="Arial"/>
          <w:b/>
          <w:bCs/>
          <w:color w:val="000000"/>
          <w:szCs w:val="28"/>
          <w:shd w:val="clear" w:color="auto" w:fill="FFFFFF"/>
        </w:rPr>
        <w:t xml:space="preserve"> feed additives</w:t>
      </w:r>
      <w:r w:rsidRPr="00C83996">
        <w:rPr>
          <w:rFonts w:ascii="Arial" w:eastAsia="Arial Unicode MS" w:hAnsi="Arial" w:cs="Arial"/>
          <w:color w:val="000000"/>
          <w:szCs w:val="28"/>
          <w:shd w:val="clear" w:color="auto" w:fill="FFFFFF"/>
        </w:rPr>
        <w:t xml:space="preserve"> are commonly defined as plant derived compounds incorporated into diets to improve the productivity of livestock through amelioration of feed properties and improving the quality of food derived from those animals. These preparations have been shown to activate digestion, strengthen the immune system and have antibacterial properties.</w:t>
      </w:r>
      <w:r w:rsidRPr="00C83996">
        <w:rPr>
          <w:rFonts w:ascii="Arial" w:hAnsi="Arial" w:cs="Arial"/>
          <w:szCs w:val="28"/>
        </w:rPr>
        <w:t>Contrary to other alternatives, phytogenic substances act in synergy to provide variable actions like digestive, antimicrobial, stimulant and tonic. Phytogenic growth promoters are devoid of any undesirable effects and are totally safe for consumers.</w:t>
      </w:r>
      <w:r w:rsidRPr="00C83996">
        <w:rPr>
          <w:rFonts w:ascii="Arial" w:hAnsi="Arial" w:cs="Arial"/>
          <w:color w:val="000000"/>
          <w:szCs w:val="28"/>
        </w:rPr>
        <w:t xml:space="preserve"> </w:t>
      </w:r>
      <w:r w:rsidRPr="00C83996">
        <w:rPr>
          <w:rFonts w:ascii="Arial" w:hAnsi="Arial" w:cs="Arial"/>
          <w:szCs w:val="28"/>
        </w:rPr>
        <w:t xml:space="preserve">They also improve meat quality by increasing water holding capacity of </w:t>
      </w:r>
      <w:r w:rsidRPr="00C83996">
        <w:rPr>
          <w:rFonts w:ascii="Arial" w:hAnsi="Arial" w:cs="Arial"/>
          <w:szCs w:val="28"/>
        </w:rPr>
        <w:lastRenderedPageBreak/>
        <w:t>meat and decreases losses during cooking and meat hardiness.</w:t>
      </w:r>
      <w:r w:rsidR="00DF69DE" w:rsidRPr="00C83996">
        <w:rPr>
          <w:rFonts w:ascii="Arial" w:hAnsi="Arial" w:cs="Arial"/>
          <w:szCs w:val="28"/>
        </w:rPr>
        <w:t xml:space="preserve"> Various medicinal plants and herbs are being used as growth promoters in poultry, so the present investigation aims to study the effect of adding the phytogenic growth promoter viz. black cumin seeds </w:t>
      </w:r>
      <w:r w:rsidR="00DF69DE" w:rsidRPr="00C83996">
        <w:rPr>
          <w:rFonts w:ascii="Arial" w:hAnsi="Arial" w:cs="Arial"/>
          <w:i/>
          <w:iCs/>
          <w:szCs w:val="28"/>
        </w:rPr>
        <w:t xml:space="preserve">(Nigella </w:t>
      </w:r>
      <w:r w:rsidR="00DF69DE" w:rsidRPr="00C83996">
        <w:rPr>
          <w:rFonts w:ascii="Arial" w:hAnsi="Arial" w:cs="Arial"/>
          <w:i/>
          <w:szCs w:val="28"/>
        </w:rPr>
        <w:t>sativa)</w:t>
      </w:r>
      <w:r w:rsidR="00DF69DE" w:rsidRPr="00C83996">
        <w:rPr>
          <w:rFonts w:ascii="Arial" w:hAnsi="Arial" w:cs="Arial"/>
          <w:szCs w:val="28"/>
        </w:rPr>
        <w:t>, Tulsi (</w:t>
      </w:r>
      <w:r w:rsidR="00DF69DE" w:rsidRPr="00C83996">
        <w:rPr>
          <w:rFonts w:ascii="Arial" w:hAnsi="Arial" w:cs="Arial"/>
          <w:i/>
          <w:szCs w:val="28"/>
        </w:rPr>
        <w:t>Ocimum sanctum</w:t>
      </w:r>
      <w:r w:rsidR="00DF69DE" w:rsidRPr="00C83996">
        <w:rPr>
          <w:rFonts w:ascii="Arial" w:hAnsi="Arial" w:cs="Arial"/>
          <w:szCs w:val="28"/>
        </w:rPr>
        <w:t>) leaves and Black pepper (</w:t>
      </w:r>
      <w:r w:rsidR="00DF69DE" w:rsidRPr="00C83996">
        <w:rPr>
          <w:rFonts w:ascii="Arial" w:hAnsi="Arial" w:cs="Arial"/>
          <w:i/>
          <w:iCs/>
          <w:szCs w:val="28"/>
        </w:rPr>
        <w:t>Piper nigrum</w:t>
      </w:r>
      <w:r w:rsidR="00DF69DE" w:rsidRPr="00C83996">
        <w:rPr>
          <w:rFonts w:ascii="Arial" w:hAnsi="Arial" w:cs="Arial"/>
          <w:szCs w:val="28"/>
        </w:rPr>
        <w:t>) in diets on growth performance of broilers.</w:t>
      </w:r>
    </w:p>
    <w:p w:rsidR="005768EA" w:rsidRPr="00C83996" w:rsidRDefault="00B55C2A" w:rsidP="00B55C2A">
      <w:pPr>
        <w:spacing w:before="100" w:beforeAutospacing="1" w:after="100" w:afterAutospacing="1" w:line="360" w:lineRule="auto"/>
        <w:ind w:firstLine="720"/>
        <w:jc w:val="both"/>
        <w:rPr>
          <w:rFonts w:ascii="Arial" w:hAnsi="Arial" w:cs="Arial"/>
          <w:szCs w:val="28"/>
        </w:rPr>
      </w:pPr>
      <w:r w:rsidRPr="00C83996">
        <w:rPr>
          <w:rFonts w:ascii="Arial" w:hAnsi="Arial" w:cs="Arial"/>
          <w:szCs w:val="28"/>
        </w:rPr>
        <w:t>Black pepper (</w:t>
      </w:r>
      <w:r w:rsidRPr="00C83996">
        <w:rPr>
          <w:rFonts w:ascii="Arial" w:hAnsi="Arial" w:cs="Arial"/>
          <w:i/>
          <w:iCs/>
          <w:szCs w:val="28"/>
        </w:rPr>
        <w:t>Piper nigrum</w:t>
      </w:r>
      <w:r w:rsidRPr="00C83996">
        <w:rPr>
          <w:rFonts w:ascii="Arial" w:hAnsi="Arial" w:cs="Arial"/>
          <w:szCs w:val="28"/>
        </w:rPr>
        <w:t xml:space="preserve">) is a flowering vine in the family </w:t>
      </w:r>
      <w:r w:rsidRPr="00C83996">
        <w:rPr>
          <w:rFonts w:ascii="Arial" w:hAnsi="Arial" w:cs="Arial"/>
          <w:i/>
          <w:szCs w:val="28"/>
        </w:rPr>
        <w:t>Piperaceae,</w:t>
      </w:r>
      <w:r w:rsidRPr="00C83996">
        <w:rPr>
          <w:rFonts w:ascii="Arial" w:hAnsi="Arial" w:cs="Arial"/>
          <w:szCs w:val="28"/>
        </w:rPr>
        <w:t xml:space="preserve"> genus Piper and species </w:t>
      </w:r>
      <w:r w:rsidRPr="00C83996">
        <w:rPr>
          <w:rFonts w:ascii="Arial" w:hAnsi="Arial" w:cs="Arial"/>
          <w:i/>
          <w:iCs/>
          <w:szCs w:val="28"/>
        </w:rPr>
        <w:t>Piper</w:t>
      </w:r>
      <w:r w:rsidRPr="00C83996">
        <w:rPr>
          <w:rFonts w:ascii="Arial" w:hAnsi="Arial" w:cs="Arial"/>
          <w:szCs w:val="28"/>
        </w:rPr>
        <w:t xml:space="preserve"> </w:t>
      </w:r>
      <w:r w:rsidRPr="00C83996">
        <w:rPr>
          <w:rFonts w:ascii="Arial" w:hAnsi="Arial" w:cs="Arial"/>
          <w:i/>
          <w:iCs/>
          <w:szCs w:val="28"/>
        </w:rPr>
        <w:t>nigrum</w:t>
      </w:r>
      <w:r w:rsidRPr="00C83996">
        <w:rPr>
          <w:rFonts w:ascii="Arial" w:hAnsi="Arial" w:cs="Arial"/>
          <w:szCs w:val="28"/>
        </w:rPr>
        <w:t xml:space="preserve">. This herb is a known spice which improves digestibility. </w:t>
      </w:r>
      <w:r w:rsidR="005768EA" w:rsidRPr="00C83996">
        <w:rPr>
          <w:rFonts w:ascii="Arial" w:hAnsi="Arial" w:cs="Arial"/>
          <w:i/>
          <w:iCs/>
          <w:szCs w:val="28"/>
        </w:rPr>
        <w:t xml:space="preserve">Black cumin (Nigella </w:t>
      </w:r>
      <w:r w:rsidR="005768EA" w:rsidRPr="00C83996">
        <w:rPr>
          <w:rFonts w:ascii="Arial" w:hAnsi="Arial" w:cs="Arial"/>
          <w:i/>
          <w:szCs w:val="28"/>
        </w:rPr>
        <w:t>sativa)</w:t>
      </w:r>
      <w:r w:rsidR="005768EA" w:rsidRPr="00C83996">
        <w:rPr>
          <w:rFonts w:ascii="Arial" w:hAnsi="Arial" w:cs="Arial"/>
          <w:szCs w:val="28"/>
        </w:rPr>
        <w:t xml:space="preserve"> is an annual herbaceous plant belonging to the </w:t>
      </w:r>
      <w:r w:rsidR="005768EA" w:rsidRPr="00C83996">
        <w:rPr>
          <w:rFonts w:ascii="Arial" w:hAnsi="Arial" w:cs="Arial"/>
          <w:i/>
          <w:szCs w:val="28"/>
        </w:rPr>
        <w:t>Ranunculaceae</w:t>
      </w:r>
      <w:r w:rsidR="005768EA" w:rsidRPr="00C83996">
        <w:rPr>
          <w:rFonts w:ascii="Arial" w:hAnsi="Arial" w:cs="Arial"/>
          <w:szCs w:val="28"/>
        </w:rPr>
        <w:t xml:space="preserve"> family growing in countries bordering the Mediterranean Sea .Commonly known as black seed or black cumin. </w:t>
      </w:r>
      <w:r w:rsidR="005768EA" w:rsidRPr="00C83996">
        <w:rPr>
          <w:rFonts w:ascii="Arial" w:hAnsi="Arial" w:cs="Arial"/>
          <w:i/>
          <w:iCs/>
          <w:szCs w:val="28"/>
        </w:rPr>
        <w:t xml:space="preserve">Nigella sativa </w:t>
      </w:r>
      <w:r w:rsidR="005768EA" w:rsidRPr="00C83996">
        <w:rPr>
          <w:rFonts w:ascii="Arial" w:hAnsi="Arial" w:cs="Arial"/>
          <w:szCs w:val="28"/>
        </w:rPr>
        <w:t xml:space="preserve">seed contains volatile oil, alkaloids, and sterols. saponins and quinines and the seeds are used for folk medicine as an antispasmodic. antihelminthic, antiseptic. Anti-arthritic, nerve tonic, appetizer and emmenagogue in the treatment of ascites, asthma and pustular dermatitis (Al-Homidan </w:t>
      </w:r>
      <w:r w:rsidR="005768EA" w:rsidRPr="00C83996">
        <w:rPr>
          <w:rFonts w:ascii="Arial" w:hAnsi="Arial" w:cs="Arial"/>
          <w:i/>
          <w:iCs/>
          <w:szCs w:val="28"/>
        </w:rPr>
        <w:t>et al.</w:t>
      </w:r>
      <w:r w:rsidR="005768EA" w:rsidRPr="00C83996">
        <w:rPr>
          <w:rFonts w:ascii="Arial" w:hAnsi="Arial" w:cs="Arial"/>
          <w:iCs/>
          <w:szCs w:val="28"/>
        </w:rPr>
        <w:t>,</w:t>
      </w:r>
      <w:r w:rsidR="005768EA" w:rsidRPr="00C83996">
        <w:rPr>
          <w:rFonts w:ascii="Arial" w:hAnsi="Arial" w:cs="Arial"/>
          <w:i/>
          <w:iCs/>
          <w:szCs w:val="28"/>
        </w:rPr>
        <w:t xml:space="preserve"> </w:t>
      </w:r>
      <w:r w:rsidR="005768EA" w:rsidRPr="00C83996">
        <w:rPr>
          <w:rFonts w:ascii="Arial" w:hAnsi="Arial" w:cs="Arial"/>
          <w:szCs w:val="28"/>
        </w:rPr>
        <w:t>2002)</w:t>
      </w:r>
    </w:p>
    <w:p w:rsidR="00C855B1" w:rsidRPr="00C83996" w:rsidRDefault="005768EA" w:rsidP="00C855B1">
      <w:pPr>
        <w:spacing w:before="100" w:beforeAutospacing="1" w:after="100" w:afterAutospacing="1" w:line="360" w:lineRule="auto"/>
        <w:ind w:firstLine="720"/>
        <w:jc w:val="both"/>
        <w:rPr>
          <w:rFonts w:ascii="Arial" w:hAnsi="Arial" w:cs="Arial"/>
          <w:szCs w:val="28"/>
        </w:rPr>
      </w:pPr>
      <w:r w:rsidRPr="00C83996">
        <w:rPr>
          <w:rFonts w:ascii="Arial" w:hAnsi="Arial" w:cs="Arial"/>
          <w:szCs w:val="28"/>
        </w:rPr>
        <w:t>Tulsi</w:t>
      </w:r>
      <w:r w:rsidR="00E47637" w:rsidRPr="00C83996">
        <w:rPr>
          <w:rFonts w:ascii="Arial" w:hAnsi="Arial" w:cs="Arial"/>
          <w:szCs w:val="28"/>
        </w:rPr>
        <w:t xml:space="preserve"> (</w:t>
      </w:r>
      <w:r w:rsidR="00E47637" w:rsidRPr="00C83996">
        <w:rPr>
          <w:rFonts w:ascii="Arial" w:hAnsi="Arial" w:cs="Arial"/>
          <w:i/>
          <w:color w:val="000000"/>
          <w:szCs w:val="28"/>
        </w:rPr>
        <w:t>Ocimum sanctum)</w:t>
      </w:r>
      <w:r w:rsidRPr="00C83996">
        <w:rPr>
          <w:rFonts w:ascii="Arial" w:hAnsi="Arial" w:cs="Arial"/>
          <w:szCs w:val="28"/>
        </w:rPr>
        <w:t xml:space="preserve"> is described as medicinal plant in ancient literature (Kirtikar, 1975).</w:t>
      </w:r>
      <w:r w:rsidR="00E47637" w:rsidRPr="00C83996">
        <w:rPr>
          <w:rFonts w:ascii="Arial" w:hAnsi="Arial" w:cs="Arial"/>
          <w:szCs w:val="28"/>
        </w:rPr>
        <w:t xml:space="preserve"> Tulsi has been reported to possess various medicinal properties like antibacterial, anti-inflammatory, immuno modulatory and hepatoprotective properties (Gupta </w:t>
      </w:r>
      <w:r w:rsidR="00E47637" w:rsidRPr="00C83996">
        <w:rPr>
          <w:rFonts w:ascii="Arial" w:hAnsi="Arial" w:cs="Arial"/>
          <w:i/>
          <w:szCs w:val="28"/>
        </w:rPr>
        <w:t>et al</w:t>
      </w:r>
      <w:r w:rsidR="00E47637" w:rsidRPr="00C83996">
        <w:rPr>
          <w:rFonts w:ascii="Arial" w:hAnsi="Arial" w:cs="Arial"/>
          <w:szCs w:val="28"/>
        </w:rPr>
        <w:t xml:space="preserve">., 2002). The present investigation was planned  to study the effect of adding the phytogenic growth promoter viz. black cumin seeds </w:t>
      </w:r>
      <w:r w:rsidR="00E47637" w:rsidRPr="00C83996">
        <w:rPr>
          <w:rFonts w:ascii="Arial" w:hAnsi="Arial" w:cs="Arial"/>
          <w:i/>
          <w:iCs/>
          <w:szCs w:val="28"/>
        </w:rPr>
        <w:t xml:space="preserve">(Nigella </w:t>
      </w:r>
      <w:r w:rsidR="00E47637" w:rsidRPr="00C83996">
        <w:rPr>
          <w:rFonts w:ascii="Arial" w:hAnsi="Arial" w:cs="Arial"/>
          <w:i/>
          <w:szCs w:val="28"/>
        </w:rPr>
        <w:t>sativa)</w:t>
      </w:r>
      <w:r w:rsidR="00E47637" w:rsidRPr="00C83996">
        <w:rPr>
          <w:rFonts w:ascii="Arial" w:hAnsi="Arial" w:cs="Arial"/>
          <w:szCs w:val="28"/>
        </w:rPr>
        <w:t>, Tulsi (</w:t>
      </w:r>
      <w:r w:rsidR="00E47637" w:rsidRPr="00C83996">
        <w:rPr>
          <w:rFonts w:ascii="Arial" w:hAnsi="Arial" w:cs="Arial"/>
          <w:i/>
          <w:szCs w:val="28"/>
        </w:rPr>
        <w:t>Ocimum sanctum</w:t>
      </w:r>
      <w:r w:rsidR="00E47637" w:rsidRPr="00C83996">
        <w:rPr>
          <w:rFonts w:ascii="Arial" w:hAnsi="Arial" w:cs="Arial"/>
          <w:szCs w:val="28"/>
        </w:rPr>
        <w:t>) leaves and Black pepper (</w:t>
      </w:r>
      <w:r w:rsidR="00E47637" w:rsidRPr="00C83996">
        <w:rPr>
          <w:rFonts w:ascii="Arial" w:hAnsi="Arial" w:cs="Arial"/>
          <w:i/>
          <w:iCs/>
          <w:szCs w:val="28"/>
        </w:rPr>
        <w:t>Piper nigrum</w:t>
      </w:r>
      <w:r w:rsidR="00E47637" w:rsidRPr="00C83996">
        <w:rPr>
          <w:rFonts w:ascii="Arial" w:hAnsi="Arial" w:cs="Arial"/>
          <w:szCs w:val="28"/>
        </w:rPr>
        <w:t>) in diets on broiler performance</w:t>
      </w:r>
    </w:p>
    <w:p w:rsidR="00146DB1" w:rsidRPr="00C83996" w:rsidRDefault="00146DB1" w:rsidP="00C855B1">
      <w:pPr>
        <w:spacing w:before="100" w:beforeAutospacing="1" w:after="100" w:afterAutospacing="1" w:line="360" w:lineRule="auto"/>
        <w:jc w:val="both"/>
        <w:rPr>
          <w:rFonts w:ascii="Arial" w:hAnsi="Arial" w:cs="Arial"/>
        </w:rPr>
      </w:pPr>
      <w:r w:rsidRPr="00C83996">
        <w:rPr>
          <w:rFonts w:ascii="Arial" w:hAnsi="Arial" w:cs="Arial"/>
          <w:b/>
          <w:bCs/>
          <w:caps/>
          <w:spacing w:val="2"/>
          <w:position w:val="2"/>
        </w:rPr>
        <w:t>MATERIAL AND METHODS</w:t>
      </w:r>
    </w:p>
    <w:p w:rsidR="00146DB1" w:rsidRPr="00C83996" w:rsidRDefault="00146DB1" w:rsidP="00146DB1">
      <w:pPr>
        <w:spacing w:before="100" w:beforeAutospacing="1" w:after="100" w:afterAutospacing="1" w:line="360" w:lineRule="auto"/>
        <w:ind w:firstLine="720"/>
        <w:jc w:val="both"/>
        <w:rPr>
          <w:rFonts w:ascii="Arial" w:hAnsi="Arial" w:cs="Arial"/>
          <w:szCs w:val="28"/>
        </w:rPr>
      </w:pPr>
      <w:r w:rsidRPr="00C83996">
        <w:rPr>
          <w:rFonts w:ascii="Arial" w:hAnsi="Arial" w:cs="Arial"/>
          <w:szCs w:val="28"/>
        </w:rPr>
        <w:t>The present study was conducted at the Poultry Farm, College of Veterinary and Animal Science, Bikaner</w:t>
      </w:r>
      <w:r w:rsidR="00C65819" w:rsidRPr="00C83996">
        <w:rPr>
          <w:rFonts w:ascii="Arial" w:hAnsi="Arial" w:cs="Arial"/>
          <w:szCs w:val="28"/>
        </w:rPr>
        <w:t>.</w:t>
      </w:r>
      <w:r w:rsidRPr="00C83996">
        <w:rPr>
          <w:rFonts w:ascii="Arial" w:hAnsi="Arial" w:cs="Arial"/>
          <w:szCs w:val="28"/>
        </w:rPr>
        <w:t xml:space="preserve"> The study was conducted for a period of 6 weeks from 12</w:t>
      </w:r>
      <w:r w:rsidRPr="00C83996">
        <w:rPr>
          <w:rFonts w:ascii="Arial" w:hAnsi="Arial" w:cs="Arial"/>
          <w:szCs w:val="28"/>
          <w:vertAlign w:val="superscript"/>
        </w:rPr>
        <w:t>th</w:t>
      </w:r>
      <w:r w:rsidRPr="00C83996">
        <w:rPr>
          <w:rFonts w:ascii="Arial" w:hAnsi="Arial" w:cs="Arial"/>
          <w:szCs w:val="28"/>
        </w:rPr>
        <w:t xml:space="preserve"> May, 2012 to 23</w:t>
      </w:r>
      <w:r w:rsidRPr="00C83996">
        <w:rPr>
          <w:rFonts w:ascii="Arial" w:hAnsi="Arial" w:cs="Arial"/>
          <w:szCs w:val="28"/>
          <w:vertAlign w:val="superscript"/>
        </w:rPr>
        <w:t>th</w:t>
      </w:r>
      <w:r w:rsidRPr="00C83996">
        <w:rPr>
          <w:rFonts w:ascii="Arial" w:hAnsi="Arial" w:cs="Arial"/>
          <w:szCs w:val="28"/>
        </w:rPr>
        <w:t xml:space="preserve"> June, 2012, to study the effect of supplemented phytogenic growth promoter viz. Black pepper (</w:t>
      </w:r>
      <w:r w:rsidRPr="00C83996">
        <w:rPr>
          <w:rFonts w:ascii="Arial" w:hAnsi="Arial" w:cs="Arial"/>
          <w:i/>
          <w:iCs/>
          <w:szCs w:val="28"/>
        </w:rPr>
        <w:t>Piper nigrum</w:t>
      </w:r>
      <w:r w:rsidRPr="00C83996">
        <w:rPr>
          <w:rFonts w:ascii="Arial" w:hAnsi="Arial" w:cs="Arial"/>
          <w:szCs w:val="28"/>
        </w:rPr>
        <w:t>) in diets on broiler performance on the performance of broilers reared in hot arid zone of Rajasthan.</w:t>
      </w:r>
    </w:p>
    <w:p w:rsidR="00146DB1" w:rsidRPr="00C83996" w:rsidRDefault="00146DB1" w:rsidP="00146DB1">
      <w:pPr>
        <w:spacing w:before="100" w:beforeAutospacing="1" w:after="100" w:afterAutospacing="1" w:line="360" w:lineRule="auto"/>
        <w:jc w:val="both"/>
        <w:rPr>
          <w:rFonts w:ascii="Arial" w:hAnsi="Arial" w:cs="Arial"/>
          <w:b/>
          <w:bCs/>
          <w:snapToGrid w:val="0"/>
          <w:szCs w:val="28"/>
        </w:rPr>
      </w:pPr>
      <w:r w:rsidRPr="00C83996">
        <w:rPr>
          <w:rFonts w:ascii="Arial" w:hAnsi="Arial" w:cs="Arial"/>
          <w:b/>
          <w:bCs/>
          <w:szCs w:val="28"/>
        </w:rPr>
        <w:t xml:space="preserve">Experimental chicks and their management </w:t>
      </w:r>
    </w:p>
    <w:p w:rsidR="00146DB1" w:rsidRPr="00C83996" w:rsidRDefault="00146DB1" w:rsidP="007A7590">
      <w:pPr>
        <w:spacing w:before="100" w:beforeAutospacing="1" w:after="100" w:afterAutospacing="1" w:line="360" w:lineRule="auto"/>
        <w:ind w:firstLine="720"/>
        <w:jc w:val="both"/>
        <w:rPr>
          <w:rFonts w:ascii="Arial" w:hAnsi="Arial" w:cs="Arial"/>
          <w:b/>
          <w:snapToGrid w:val="0"/>
          <w:szCs w:val="28"/>
        </w:rPr>
      </w:pPr>
      <w:r w:rsidRPr="00C83996">
        <w:rPr>
          <w:rFonts w:ascii="Arial" w:hAnsi="Arial" w:cs="Arial"/>
          <w:snapToGrid w:val="0"/>
          <w:szCs w:val="28"/>
        </w:rPr>
        <w:lastRenderedPageBreak/>
        <w:t xml:space="preserve">For the present study freshly hatched, apparently healthy, day old unsexed 180 commercial broiler chicks of Cobb strain were procured from Kewalramani Hatcheries, </w:t>
      </w:r>
      <w:smartTag w:uri="urn:schemas-microsoft-com:office:smarttags" w:element="City">
        <w:smartTag w:uri="urn:schemas-microsoft-com:office:smarttags" w:element="place">
          <w:r w:rsidRPr="00C83996">
            <w:rPr>
              <w:rFonts w:ascii="Arial" w:hAnsi="Arial" w:cs="Arial"/>
              <w:snapToGrid w:val="0"/>
              <w:szCs w:val="28"/>
            </w:rPr>
            <w:t>Ajmer</w:t>
          </w:r>
        </w:smartTag>
      </w:smartTag>
      <w:r w:rsidRPr="00C83996">
        <w:rPr>
          <w:rFonts w:ascii="Arial" w:hAnsi="Arial" w:cs="Arial"/>
          <w:snapToGrid w:val="0"/>
          <w:szCs w:val="28"/>
        </w:rPr>
        <w:t xml:space="preserve"> on 12</w:t>
      </w:r>
      <w:r w:rsidRPr="00C83996">
        <w:rPr>
          <w:rFonts w:ascii="Arial" w:hAnsi="Arial" w:cs="Arial"/>
          <w:snapToGrid w:val="0"/>
          <w:szCs w:val="28"/>
          <w:vertAlign w:val="superscript"/>
        </w:rPr>
        <w:t>th</w:t>
      </w:r>
      <w:r w:rsidRPr="00C83996">
        <w:rPr>
          <w:rFonts w:ascii="Arial" w:hAnsi="Arial" w:cs="Arial"/>
          <w:snapToGrid w:val="0"/>
          <w:szCs w:val="28"/>
        </w:rPr>
        <w:t xml:space="preserve"> may 2012. The chicks were already vaccinated against Marek’s disease.On 3</w:t>
      </w:r>
      <w:r w:rsidRPr="00C83996">
        <w:rPr>
          <w:rFonts w:ascii="Arial" w:hAnsi="Arial" w:cs="Arial"/>
          <w:snapToGrid w:val="0"/>
          <w:szCs w:val="28"/>
          <w:vertAlign w:val="superscript"/>
        </w:rPr>
        <w:t>rd</w:t>
      </w:r>
      <w:r w:rsidRPr="00C83996">
        <w:rPr>
          <w:rFonts w:ascii="Arial" w:hAnsi="Arial" w:cs="Arial"/>
          <w:snapToGrid w:val="0"/>
          <w:szCs w:val="28"/>
        </w:rPr>
        <w:t xml:space="preserve"> day, 180 chicks were randomly distributed in four experimental groups with 45 chicks in each group. These were further subdivided into three replicates for each treatment consisting of 15 chicks in each replicate. . All the chicks were reared under almost identical standard managemental practices like brooding, lighting, watering and health care during the entire course </w:t>
      </w:r>
    </w:p>
    <w:p w:rsidR="00641913" w:rsidRPr="00C83996" w:rsidRDefault="00146DB1" w:rsidP="00586D7A">
      <w:pPr>
        <w:pStyle w:val="Heading2"/>
        <w:spacing w:before="100" w:beforeAutospacing="1" w:after="100" w:afterAutospacing="1" w:line="360" w:lineRule="auto"/>
        <w:ind w:firstLine="720"/>
        <w:jc w:val="both"/>
        <w:rPr>
          <w:rFonts w:ascii="Arial" w:hAnsi="Arial" w:cs="Arial"/>
          <w:b w:val="0"/>
          <w:bCs w:val="0"/>
          <w:smallCaps/>
          <w:outline/>
          <w:sz w:val="24"/>
        </w:rPr>
      </w:pPr>
      <w:r w:rsidRPr="00C83996">
        <w:rPr>
          <w:rFonts w:ascii="Arial" w:hAnsi="Arial" w:cs="Arial"/>
          <w:b w:val="0"/>
          <w:snapToGrid w:val="0"/>
          <w:sz w:val="24"/>
          <w:szCs w:val="28"/>
        </w:rPr>
        <w:t xml:space="preserve">Adequate and identical floor, feeding and watering space were provided to chicks of all the four groups throughout the experiment. Earthen vessels were used to provide water. The detailed composition of the broiler ration (both Starter and Finisher) used for feeding the chicks is presented in Table </w:t>
      </w:r>
      <w:r w:rsidR="007A7590" w:rsidRPr="00C83996">
        <w:rPr>
          <w:rFonts w:ascii="Arial" w:hAnsi="Arial" w:cs="Arial"/>
          <w:b w:val="0"/>
          <w:snapToGrid w:val="0"/>
          <w:sz w:val="24"/>
          <w:szCs w:val="28"/>
        </w:rPr>
        <w:t>1</w:t>
      </w:r>
      <w:r w:rsidRPr="00C83996">
        <w:rPr>
          <w:rFonts w:ascii="Arial" w:hAnsi="Arial" w:cs="Arial"/>
          <w:b w:val="0"/>
          <w:snapToGrid w:val="0"/>
          <w:sz w:val="24"/>
          <w:szCs w:val="28"/>
        </w:rPr>
        <w:t xml:space="preserve"> </w:t>
      </w:r>
      <w:r w:rsidR="00641913" w:rsidRPr="00C83996">
        <w:rPr>
          <w:rFonts w:ascii="Arial" w:hAnsi="Arial" w:cs="Arial"/>
          <w:b w:val="0"/>
          <w:bCs w:val="0"/>
          <w:sz w:val="24"/>
        </w:rPr>
        <w:t>The different experimental feeding diet groups were formulated as</w:t>
      </w:r>
      <w:r w:rsidR="00641913" w:rsidRPr="00C83996">
        <w:rPr>
          <w:rFonts w:ascii="Arial" w:hAnsi="Arial" w:cs="Arial"/>
          <w:b w:val="0"/>
          <w:bCs w:val="0"/>
          <w:smallCaps/>
          <w:outline/>
          <w:sz w:val="24"/>
        </w:rPr>
        <w:t xml:space="preserve"> </w:t>
      </w:r>
      <w:r w:rsidR="00641913" w:rsidRPr="00C83996">
        <w:rPr>
          <w:rFonts w:ascii="Arial" w:hAnsi="Arial" w:cs="Arial"/>
          <w:b w:val="0"/>
          <w:bCs w:val="0"/>
          <w:sz w:val="24"/>
        </w:rPr>
        <w:t>mentioned in the Table 2.</w:t>
      </w:r>
    </w:p>
    <w:p w:rsidR="00C65819" w:rsidRPr="00C83996" w:rsidRDefault="00C65819" w:rsidP="00B968E2">
      <w:pPr>
        <w:spacing w:before="100" w:beforeAutospacing="1" w:after="100" w:afterAutospacing="1" w:line="360" w:lineRule="auto"/>
        <w:jc w:val="both"/>
        <w:rPr>
          <w:rFonts w:ascii="Arial" w:eastAsia="Arial Unicode MS" w:hAnsi="Arial" w:cs="Arial"/>
          <w:b/>
          <w:szCs w:val="28"/>
        </w:rPr>
      </w:pPr>
      <w:r w:rsidRPr="00C83996">
        <w:rPr>
          <w:rFonts w:ascii="Arial" w:eastAsia="Arial Unicode MS" w:hAnsi="Arial" w:cs="Arial"/>
          <w:b/>
          <w:szCs w:val="28"/>
        </w:rPr>
        <w:t>RESULTS AND DISCUSSION</w:t>
      </w:r>
    </w:p>
    <w:p w:rsidR="00B968E2" w:rsidRPr="00C83996" w:rsidRDefault="00B968E2" w:rsidP="00B968E2">
      <w:pPr>
        <w:spacing w:before="100" w:beforeAutospacing="1" w:after="100" w:afterAutospacing="1" w:line="360" w:lineRule="auto"/>
        <w:jc w:val="both"/>
        <w:rPr>
          <w:rFonts w:ascii="Arial" w:hAnsi="Arial" w:cs="Arial"/>
          <w:szCs w:val="28"/>
        </w:rPr>
      </w:pPr>
      <w:r w:rsidRPr="00C83996">
        <w:rPr>
          <w:rFonts w:ascii="Arial" w:hAnsi="Arial" w:cs="Arial"/>
          <w:szCs w:val="28"/>
        </w:rPr>
        <w:tab/>
      </w:r>
      <w:r w:rsidRPr="00C83996">
        <w:rPr>
          <w:rFonts w:ascii="Arial" w:hAnsi="Arial" w:cs="Arial"/>
          <w:b/>
          <w:szCs w:val="28"/>
        </w:rPr>
        <w:t xml:space="preserve">Weekly average body weight (g): </w:t>
      </w:r>
      <w:r w:rsidRPr="00C83996">
        <w:rPr>
          <w:rFonts w:ascii="Arial" w:hAnsi="Arial" w:cs="Arial"/>
          <w:szCs w:val="28"/>
        </w:rPr>
        <w:t>Individual body weight of all the chicks was recorded on the third day of their procurement and thereafter regularly at weekly interval up to six weeks of age.</w:t>
      </w:r>
    </w:p>
    <w:p w:rsidR="00B968E2" w:rsidRPr="00C83996" w:rsidRDefault="00B968E2" w:rsidP="00B968E2">
      <w:pPr>
        <w:spacing w:before="100" w:beforeAutospacing="1" w:after="100" w:afterAutospacing="1" w:line="360" w:lineRule="auto"/>
        <w:ind w:firstLine="720"/>
        <w:jc w:val="both"/>
        <w:rPr>
          <w:rFonts w:ascii="Arial" w:hAnsi="Arial" w:cs="Arial"/>
        </w:rPr>
      </w:pPr>
      <w:r w:rsidRPr="00C83996">
        <w:rPr>
          <w:rFonts w:ascii="Arial" w:hAnsi="Arial" w:cs="Arial"/>
        </w:rPr>
        <w:t xml:space="preserve">The analysis of variance and the means along with their respective standard errors of weekly body weight in different treatment groups are presented in table </w:t>
      </w:r>
      <w:r w:rsidR="00641913" w:rsidRPr="00C83996">
        <w:rPr>
          <w:rFonts w:ascii="Arial" w:hAnsi="Arial" w:cs="Arial"/>
        </w:rPr>
        <w:t>3</w:t>
      </w:r>
      <w:r w:rsidRPr="00C83996">
        <w:rPr>
          <w:rFonts w:ascii="Arial" w:hAnsi="Arial" w:cs="Arial"/>
        </w:rPr>
        <w:t xml:space="preserve"> and 4, respectively and depicted in figure -1. </w:t>
      </w:r>
    </w:p>
    <w:p w:rsidR="00B968E2" w:rsidRPr="00C83996" w:rsidRDefault="00B968E2" w:rsidP="00B968E2">
      <w:pPr>
        <w:spacing w:before="100" w:beforeAutospacing="1" w:after="100" w:afterAutospacing="1" w:line="360" w:lineRule="auto"/>
        <w:ind w:firstLine="720"/>
        <w:jc w:val="both"/>
        <w:rPr>
          <w:rFonts w:ascii="Arial" w:hAnsi="Arial" w:cs="Arial"/>
        </w:rPr>
      </w:pPr>
      <w:r w:rsidRPr="00C83996">
        <w:rPr>
          <w:rFonts w:ascii="Arial" w:hAnsi="Arial" w:cs="Arial"/>
        </w:rPr>
        <w:t xml:space="preserve">The analysis of variance revealed a highly significant effect (P </w:t>
      </w:r>
      <w:r w:rsidRPr="00C83996">
        <w:rPr>
          <w:rFonts w:ascii="Arial" w:hAnsi="Arial" w:cs="Arial"/>
          <w:u w:val="single"/>
        </w:rPr>
        <w:t>&lt;</w:t>
      </w:r>
      <w:r w:rsidRPr="00C83996">
        <w:rPr>
          <w:rFonts w:ascii="Arial" w:hAnsi="Arial" w:cs="Arial"/>
        </w:rPr>
        <w:t xml:space="preserve"> 0.01) of treatment i.e. </w:t>
      </w:r>
      <w:r w:rsidRPr="00C83996">
        <w:rPr>
          <w:rFonts w:ascii="Arial" w:hAnsi="Arial" w:cs="Arial"/>
          <w:sz w:val="22"/>
          <w:szCs w:val="22"/>
        </w:rPr>
        <w:t xml:space="preserve"> black cumin seeds </w:t>
      </w:r>
      <w:r w:rsidRPr="00C83996">
        <w:rPr>
          <w:rFonts w:ascii="Arial" w:hAnsi="Arial" w:cs="Arial"/>
          <w:i/>
          <w:iCs/>
          <w:sz w:val="22"/>
          <w:szCs w:val="22"/>
        </w:rPr>
        <w:t xml:space="preserve">(Nigella </w:t>
      </w:r>
      <w:r w:rsidRPr="00C83996">
        <w:rPr>
          <w:rFonts w:ascii="Arial" w:hAnsi="Arial" w:cs="Arial"/>
          <w:i/>
          <w:sz w:val="22"/>
          <w:szCs w:val="22"/>
        </w:rPr>
        <w:t>sativa)</w:t>
      </w:r>
      <w:r w:rsidRPr="00C83996">
        <w:rPr>
          <w:rFonts w:ascii="Arial" w:hAnsi="Arial" w:cs="Arial"/>
          <w:sz w:val="22"/>
          <w:szCs w:val="22"/>
        </w:rPr>
        <w:t>, Tulsi (</w:t>
      </w:r>
      <w:r w:rsidRPr="00C83996">
        <w:rPr>
          <w:rFonts w:ascii="Arial" w:hAnsi="Arial" w:cs="Arial"/>
          <w:i/>
          <w:sz w:val="22"/>
          <w:szCs w:val="22"/>
        </w:rPr>
        <w:t>Ocimum sanctum</w:t>
      </w:r>
      <w:r w:rsidRPr="00C83996">
        <w:rPr>
          <w:rFonts w:ascii="Arial" w:hAnsi="Arial" w:cs="Arial"/>
          <w:sz w:val="22"/>
          <w:szCs w:val="22"/>
        </w:rPr>
        <w:t>)  leaves and Black pepper (</w:t>
      </w:r>
      <w:r w:rsidRPr="00C83996">
        <w:rPr>
          <w:rFonts w:ascii="Arial" w:hAnsi="Arial" w:cs="Arial"/>
          <w:i/>
          <w:iCs/>
          <w:sz w:val="22"/>
          <w:szCs w:val="22"/>
        </w:rPr>
        <w:t>Piper nigrum</w:t>
      </w:r>
      <w:r w:rsidRPr="00C83996">
        <w:rPr>
          <w:rFonts w:ascii="Arial" w:hAnsi="Arial" w:cs="Arial"/>
          <w:sz w:val="22"/>
          <w:szCs w:val="22"/>
        </w:rPr>
        <w:t xml:space="preserve">) </w:t>
      </w:r>
      <w:r w:rsidRPr="00C83996">
        <w:rPr>
          <w:rFonts w:ascii="Arial" w:hAnsi="Arial" w:cs="Arial"/>
        </w:rPr>
        <w:t xml:space="preserve"> the average weekly body weight of broiler chicks, at I, II, III, IV, V and VI weeks.</w:t>
      </w:r>
    </w:p>
    <w:p w:rsidR="00027603" w:rsidRPr="00C83996" w:rsidRDefault="00B968E2" w:rsidP="00B968E2">
      <w:pPr>
        <w:spacing w:before="100" w:beforeAutospacing="1" w:after="100" w:afterAutospacing="1" w:line="360" w:lineRule="auto"/>
        <w:ind w:firstLine="720"/>
        <w:jc w:val="both"/>
        <w:rPr>
          <w:rFonts w:ascii="Arial" w:hAnsi="Arial" w:cs="Arial"/>
        </w:rPr>
      </w:pPr>
      <w:r w:rsidRPr="00C83996">
        <w:rPr>
          <w:rFonts w:ascii="Arial" w:hAnsi="Arial" w:cs="Arial"/>
        </w:rPr>
        <w:t>At first week of age, maximum mean body weight was observed in T</w:t>
      </w:r>
      <w:r w:rsidRPr="00C83996">
        <w:rPr>
          <w:rFonts w:ascii="Arial" w:hAnsi="Arial" w:cs="Arial"/>
          <w:vertAlign w:val="subscript"/>
        </w:rPr>
        <w:t xml:space="preserve">3 </w:t>
      </w:r>
      <w:r w:rsidRPr="00C83996">
        <w:rPr>
          <w:rFonts w:ascii="Arial" w:hAnsi="Arial" w:cs="Arial"/>
        </w:rPr>
        <w:t>group (125.15±2.15g). This was followed by T</w:t>
      </w:r>
      <w:r w:rsidRPr="00C83996">
        <w:rPr>
          <w:rFonts w:ascii="Arial" w:hAnsi="Arial" w:cs="Arial"/>
          <w:vertAlign w:val="subscript"/>
        </w:rPr>
        <w:t>4</w:t>
      </w:r>
      <w:r w:rsidRPr="00C83996">
        <w:rPr>
          <w:rFonts w:ascii="Arial" w:hAnsi="Arial" w:cs="Arial"/>
        </w:rPr>
        <w:t xml:space="preserve"> (121.22±2.17g), T</w:t>
      </w:r>
      <w:r w:rsidRPr="00C83996">
        <w:rPr>
          <w:rFonts w:ascii="Arial" w:hAnsi="Arial" w:cs="Arial"/>
          <w:vertAlign w:val="subscript"/>
        </w:rPr>
        <w:t>2</w:t>
      </w:r>
      <w:r w:rsidRPr="00C83996">
        <w:rPr>
          <w:rFonts w:ascii="Arial" w:hAnsi="Arial" w:cs="Arial"/>
        </w:rPr>
        <w:t xml:space="preserve"> (115±2.38g) and T</w:t>
      </w:r>
      <w:r w:rsidRPr="00C83996">
        <w:rPr>
          <w:rFonts w:ascii="Arial" w:hAnsi="Arial" w:cs="Arial"/>
          <w:vertAlign w:val="subscript"/>
        </w:rPr>
        <w:t>1</w:t>
      </w:r>
      <w:r w:rsidRPr="00C83996">
        <w:rPr>
          <w:rFonts w:ascii="Arial" w:hAnsi="Arial" w:cs="Arial"/>
        </w:rPr>
        <w:t xml:space="preserve"> (111.77±1.88g). The mean body weight of the T</w:t>
      </w:r>
      <w:r w:rsidRPr="00C83996">
        <w:rPr>
          <w:rFonts w:ascii="Arial" w:hAnsi="Arial" w:cs="Arial"/>
          <w:vertAlign w:val="subscript"/>
        </w:rPr>
        <w:t>3</w:t>
      </w:r>
      <w:r w:rsidRPr="00C83996">
        <w:rPr>
          <w:rFonts w:ascii="Arial" w:hAnsi="Arial" w:cs="Arial"/>
        </w:rPr>
        <w:t xml:space="preserve"> group and T</w:t>
      </w:r>
      <w:r w:rsidRPr="00C83996">
        <w:rPr>
          <w:rFonts w:ascii="Arial" w:hAnsi="Arial" w:cs="Arial"/>
          <w:vertAlign w:val="subscript"/>
        </w:rPr>
        <w:t>4</w:t>
      </w:r>
      <w:r w:rsidRPr="00C83996">
        <w:rPr>
          <w:rFonts w:ascii="Arial" w:hAnsi="Arial" w:cs="Arial"/>
        </w:rPr>
        <w:t xml:space="preserve"> group did not differ </w:t>
      </w:r>
      <w:r w:rsidRPr="00C83996">
        <w:rPr>
          <w:rFonts w:ascii="Arial" w:hAnsi="Arial" w:cs="Arial"/>
        </w:rPr>
        <w:lastRenderedPageBreak/>
        <w:t>significantly among them, but were significantly higher than T</w:t>
      </w:r>
      <w:r w:rsidRPr="00C83996">
        <w:rPr>
          <w:rFonts w:ascii="Arial" w:hAnsi="Arial" w:cs="Arial"/>
          <w:vertAlign w:val="subscript"/>
        </w:rPr>
        <w:t>2</w:t>
      </w:r>
      <w:r w:rsidRPr="00C83996">
        <w:rPr>
          <w:rFonts w:ascii="Arial" w:hAnsi="Arial" w:cs="Arial"/>
        </w:rPr>
        <w:t xml:space="preserve"> group and control group T</w:t>
      </w:r>
      <w:r w:rsidRPr="00C83996">
        <w:rPr>
          <w:rFonts w:ascii="Arial" w:hAnsi="Arial" w:cs="Arial"/>
          <w:vertAlign w:val="subscript"/>
        </w:rPr>
        <w:t>1</w:t>
      </w:r>
      <w:r w:rsidRPr="00C83996">
        <w:rPr>
          <w:rFonts w:ascii="Arial" w:hAnsi="Arial" w:cs="Arial"/>
        </w:rPr>
        <w:t xml:space="preserve">. </w:t>
      </w:r>
    </w:p>
    <w:p w:rsidR="00B968E2" w:rsidRPr="00C83996" w:rsidRDefault="00B968E2" w:rsidP="00B968E2">
      <w:pPr>
        <w:spacing w:before="100" w:beforeAutospacing="1" w:after="100" w:afterAutospacing="1" w:line="360" w:lineRule="auto"/>
        <w:ind w:firstLine="720"/>
        <w:jc w:val="both"/>
        <w:rPr>
          <w:rFonts w:ascii="Arial" w:hAnsi="Arial" w:cs="Arial"/>
        </w:rPr>
      </w:pPr>
      <w:r w:rsidRPr="00C83996">
        <w:rPr>
          <w:rFonts w:ascii="Arial" w:hAnsi="Arial" w:cs="Arial"/>
        </w:rPr>
        <w:t>At second week of age, the mean body weight of chicks was highest in T</w:t>
      </w:r>
      <w:r w:rsidRPr="00C83996">
        <w:rPr>
          <w:rFonts w:ascii="Arial" w:hAnsi="Arial" w:cs="Arial"/>
          <w:vertAlign w:val="subscript"/>
        </w:rPr>
        <w:t>3</w:t>
      </w:r>
      <w:r w:rsidRPr="00C83996">
        <w:rPr>
          <w:rFonts w:ascii="Arial" w:hAnsi="Arial" w:cs="Arial"/>
        </w:rPr>
        <w:t xml:space="preserve"> group (262.2±6.57g) followed by T</w:t>
      </w:r>
      <w:r w:rsidRPr="00C83996">
        <w:rPr>
          <w:rFonts w:ascii="Arial" w:hAnsi="Arial" w:cs="Arial"/>
          <w:vertAlign w:val="subscript"/>
        </w:rPr>
        <w:t>4</w:t>
      </w:r>
      <w:r w:rsidRPr="00C83996">
        <w:rPr>
          <w:rFonts w:ascii="Arial" w:hAnsi="Arial" w:cs="Arial"/>
        </w:rPr>
        <w:t xml:space="preserve"> (255.95±8.02g), T</w:t>
      </w:r>
      <w:r w:rsidRPr="00C83996">
        <w:rPr>
          <w:rFonts w:ascii="Arial" w:hAnsi="Arial" w:cs="Arial"/>
          <w:vertAlign w:val="subscript"/>
        </w:rPr>
        <w:t>2</w:t>
      </w:r>
      <w:r w:rsidRPr="00C83996">
        <w:rPr>
          <w:rFonts w:ascii="Arial" w:hAnsi="Arial" w:cs="Arial"/>
        </w:rPr>
        <w:t xml:space="preserve"> (245.29±8.37g) and T</w:t>
      </w:r>
      <w:r w:rsidRPr="00C83996">
        <w:rPr>
          <w:rFonts w:ascii="Arial" w:hAnsi="Arial" w:cs="Arial"/>
          <w:vertAlign w:val="subscript"/>
        </w:rPr>
        <w:t>1</w:t>
      </w:r>
      <w:r w:rsidRPr="00C83996">
        <w:rPr>
          <w:rFonts w:ascii="Arial" w:hAnsi="Arial" w:cs="Arial"/>
        </w:rPr>
        <w:t xml:space="preserve"> (197.61±4.77g). The mean body weight of the T</w:t>
      </w:r>
      <w:r w:rsidRPr="00C83996">
        <w:rPr>
          <w:rFonts w:ascii="Arial" w:hAnsi="Arial" w:cs="Arial"/>
          <w:vertAlign w:val="subscript"/>
        </w:rPr>
        <w:t>2</w:t>
      </w:r>
      <w:r w:rsidRPr="00C83996">
        <w:rPr>
          <w:rFonts w:ascii="Arial" w:hAnsi="Arial" w:cs="Arial"/>
        </w:rPr>
        <w:t xml:space="preserve"> group, T</w:t>
      </w:r>
      <w:r w:rsidRPr="00C83996">
        <w:rPr>
          <w:rFonts w:ascii="Arial" w:hAnsi="Arial" w:cs="Arial"/>
          <w:vertAlign w:val="subscript"/>
        </w:rPr>
        <w:t>3</w:t>
      </w:r>
      <w:r w:rsidRPr="00C83996">
        <w:rPr>
          <w:rFonts w:ascii="Arial" w:hAnsi="Arial" w:cs="Arial"/>
        </w:rPr>
        <w:t xml:space="preserve"> group and T</w:t>
      </w:r>
      <w:r w:rsidRPr="00C83996">
        <w:rPr>
          <w:rFonts w:ascii="Arial" w:hAnsi="Arial" w:cs="Arial"/>
          <w:vertAlign w:val="subscript"/>
        </w:rPr>
        <w:t>4</w:t>
      </w:r>
      <w:r w:rsidRPr="00C83996">
        <w:rPr>
          <w:rFonts w:ascii="Arial" w:hAnsi="Arial" w:cs="Arial"/>
        </w:rPr>
        <w:t xml:space="preserve"> group did not differ significantly among themselves, but all three treatment groups were significantly higher than control group T</w:t>
      </w:r>
      <w:r w:rsidRPr="00C83996">
        <w:rPr>
          <w:rFonts w:ascii="Arial" w:hAnsi="Arial" w:cs="Arial"/>
          <w:vertAlign w:val="subscript"/>
        </w:rPr>
        <w:t>1</w:t>
      </w:r>
      <w:r w:rsidRPr="00C83996">
        <w:rPr>
          <w:rFonts w:ascii="Arial" w:hAnsi="Arial" w:cs="Arial"/>
        </w:rPr>
        <w:t xml:space="preserve">. </w:t>
      </w:r>
    </w:p>
    <w:p w:rsidR="00B968E2" w:rsidRPr="00C83996" w:rsidRDefault="00B968E2" w:rsidP="00B968E2">
      <w:pPr>
        <w:spacing w:before="100" w:beforeAutospacing="1" w:after="100" w:afterAutospacing="1" w:line="360" w:lineRule="auto"/>
        <w:ind w:firstLine="720"/>
        <w:jc w:val="both"/>
        <w:rPr>
          <w:rFonts w:ascii="Arial" w:hAnsi="Arial" w:cs="Arial"/>
        </w:rPr>
      </w:pPr>
      <w:r w:rsidRPr="00C83996">
        <w:rPr>
          <w:rFonts w:ascii="Arial" w:hAnsi="Arial" w:cs="Arial"/>
        </w:rPr>
        <w:t>At week III highest average body weight was observed in T</w:t>
      </w:r>
      <w:r w:rsidRPr="00C83996">
        <w:rPr>
          <w:rFonts w:ascii="Arial" w:hAnsi="Arial" w:cs="Arial"/>
          <w:vertAlign w:val="subscript"/>
        </w:rPr>
        <w:t>3</w:t>
      </w:r>
      <w:r w:rsidRPr="00C83996">
        <w:rPr>
          <w:rFonts w:ascii="Arial" w:hAnsi="Arial" w:cs="Arial"/>
        </w:rPr>
        <w:t xml:space="preserve"> (398.31±4.56g) this was followed by T</w:t>
      </w:r>
      <w:r w:rsidRPr="00C83996">
        <w:rPr>
          <w:rFonts w:ascii="Arial" w:hAnsi="Arial" w:cs="Arial"/>
          <w:vertAlign w:val="subscript"/>
        </w:rPr>
        <w:t>4</w:t>
      </w:r>
      <w:r w:rsidRPr="00C83996">
        <w:rPr>
          <w:rFonts w:ascii="Arial" w:hAnsi="Arial" w:cs="Arial"/>
        </w:rPr>
        <w:t xml:space="preserve"> (385.22±7.07g), T</w:t>
      </w:r>
      <w:r w:rsidRPr="00C83996">
        <w:rPr>
          <w:rFonts w:ascii="Arial" w:hAnsi="Arial" w:cs="Arial"/>
          <w:vertAlign w:val="subscript"/>
        </w:rPr>
        <w:t>2</w:t>
      </w:r>
      <w:r w:rsidRPr="00C83996">
        <w:rPr>
          <w:rFonts w:ascii="Arial" w:hAnsi="Arial" w:cs="Arial"/>
        </w:rPr>
        <w:t xml:space="preserve"> (373.79±6.67g) and control group T</w:t>
      </w:r>
      <w:r w:rsidRPr="00C83996">
        <w:rPr>
          <w:rFonts w:ascii="Arial" w:hAnsi="Arial" w:cs="Arial"/>
          <w:vertAlign w:val="subscript"/>
        </w:rPr>
        <w:t>1</w:t>
      </w:r>
      <w:r w:rsidRPr="00C83996">
        <w:rPr>
          <w:rFonts w:ascii="Arial" w:hAnsi="Arial" w:cs="Arial"/>
        </w:rPr>
        <w:t xml:space="preserve"> (313.97±8.37g).  Average weight was statically similar among T</w:t>
      </w:r>
      <w:r w:rsidRPr="00C83996">
        <w:rPr>
          <w:rFonts w:ascii="Arial" w:hAnsi="Arial" w:cs="Arial"/>
          <w:vertAlign w:val="subscript"/>
        </w:rPr>
        <w:t>3</w:t>
      </w:r>
      <w:r w:rsidRPr="00C83996">
        <w:rPr>
          <w:rFonts w:ascii="Arial" w:hAnsi="Arial" w:cs="Arial"/>
        </w:rPr>
        <w:t xml:space="preserve"> and T</w:t>
      </w:r>
      <w:r w:rsidRPr="00C83996">
        <w:rPr>
          <w:rFonts w:ascii="Arial" w:hAnsi="Arial" w:cs="Arial"/>
          <w:vertAlign w:val="subscript"/>
        </w:rPr>
        <w:t>4</w:t>
      </w:r>
      <w:r w:rsidRPr="00C83996">
        <w:rPr>
          <w:rFonts w:ascii="Arial" w:hAnsi="Arial" w:cs="Arial"/>
        </w:rPr>
        <w:t xml:space="preserve"> group. The least significant average body weight was observed in T</w:t>
      </w:r>
      <w:r w:rsidRPr="00C83996">
        <w:rPr>
          <w:rFonts w:ascii="Arial" w:hAnsi="Arial" w:cs="Arial"/>
          <w:vertAlign w:val="subscript"/>
        </w:rPr>
        <w:t>1</w:t>
      </w:r>
      <w:r w:rsidRPr="00C83996">
        <w:rPr>
          <w:rFonts w:ascii="Arial" w:hAnsi="Arial" w:cs="Arial"/>
        </w:rPr>
        <w:t xml:space="preserve"> group.</w:t>
      </w:r>
    </w:p>
    <w:p w:rsidR="00B968E2" w:rsidRPr="00C83996" w:rsidRDefault="00B968E2" w:rsidP="00B968E2">
      <w:pPr>
        <w:spacing w:before="100" w:beforeAutospacing="1" w:after="100" w:afterAutospacing="1" w:line="360" w:lineRule="auto"/>
        <w:ind w:firstLine="720"/>
        <w:jc w:val="both"/>
        <w:rPr>
          <w:rFonts w:ascii="Arial" w:hAnsi="Arial" w:cs="Arial"/>
        </w:rPr>
      </w:pPr>
      <w:r w:rsidRPr="00C83996">
        <w:rPr>
          <w:rFonts w:ascii="Arial" w:hAnsi="Arial" w:cs="Arial"/>
        </w:rPr>
        <w:t>At fourth week of age, maximum mean body weight (598.30±9.83g) was observed in chicks of group T</w:t>
      </w:r>
      <w:r w:rsidRPr="00C83996">
        <w:rPr>
          <w:rFonts w:ascii="Arial" w:hAnsi="Arial" w:cs="Arial"/>
          <w:vertAlign w:val="subscript"/>
        </w:rPr>
        <w:t>3</w:t>
      </w:r>
      <w:r w:rsidRPr="00C83996">
        <w:rPr>
          <w:rFonts w:ascii="Arial" w:hAnsi="Arial" w:cs="Arial"/>
        </w:rPr>
        <w:t xml:space="preserve"> which was significantly higher than T</w:t>
      </w:r>
      <w:r w:rsidRPr="00C83996">
        <w:rPr>
          <w:rFonts w:ascii="Arial" w:hAnsi="Arial" w:cs="Arial"/>
          <w:vertAlign w:val="subscript"/>
        </w:rPr>
        <w:t>1</w:t>
      </w:r>
      <w:r w:rsidRPr="00C83996">
        <w:rPr>
          <w:rFonts w:ascii="Arial" w:hAnsi="Arial" w:cs="Arial"/>
        </w:rPr>
        <w:t xml:space="preserve"> (472.61±8.73g). Though mean body weight of T</w:t>
      </w:r>
      <w:r w:rsidRPr="00C83996">
        <w:rPr>
          <w:rFonts w:ascii="Arial" w:hAnsi="Arial" w:cs="Arial"/>
          <w:vertAlign w:val="subscript"/>
        </w:rPr>
        <w:t>3</w:t>
      </w:r>
      <w:r w:rsidRPr="00C83996">
        <w:rPr>
          <w:rFonts w:ascii="Arial" w:hAnsi="Arial" w:cs="Arial"/>
        </w:rPr>
        <w:t xml:space="preserve"> group did not differ significantly from T</w:t>
      </w:r>
      <w:r w:rsidRPr="00C83996">
        <w:rPr>
          <w:rFonts w:ascii="Arial" w:hAnsi="Arial" w:cs="Arial"/>
          <w:vertAlign w:val="subscript"/>
        </w:rPr>
        <w:t>4</w:t>
      </w:r>
      <w:r w:rsidRPr="00C83996">
        <w:rPr>
          <w:rFonts w:ascii="Arial" w:hAnsi="Arial" w:cs="Arial"/>
        </w:rPr>
        <w:t xml:space="preserve"> (590.04±13.13g) and T</w:t>
      </w:r>
      <w:r w:rsidRPr="00C83996">
        <w:rPr>
          <w:rFonts w:ascii="Arial" w:hAnsi="Arial" w:cs="Arial"/>
          <w:vertAlign w:val="subscript"/>
        </w:rPr>
        <w:t>2</w:t>
      </w:r>
      <w:r w:rsidRPr="00C83996">
        <w:rPr>
          <w:rFonts w:ascii="Arial" w:hAnsi="Arial" w:cs="Arial"/>
        </w:rPr>
        <w:t xml:space="preserve"> (572.92±9.03g).</w:t>
      </w:r>
    </w:p>
    <w:p w:rsidR="00B968E2" w:rsidRPr="00C83996" w:rsidRDefault="00B968E2" w:rsidP="00B968E2">
      <w:pPr>
        <w:spacing w:before="100" w:beforeAutospacing="1" w:after="100" w:afterAutospacing="1" w:line="360" w:lineRule="auto"/>
        <w:ind w:firstLine="720"/>
        <w:jc w:val="both"/>
        <w:rPr>
          <w:rFonts w:ascii="Arial" w:hAnsi="Arial" w:cs="Arial"/>
        </w:rPr>
      </w:pPr>
      <w:r w:rsidRPr="00C83996">
        <w:rPr>
          <w:rFonts w:ascii="Arial" w:hAnsi="Arial" w:cs="Arial"/>
        </w:rPr>
        <w:t>At fifth week of age, maximum mean body weight (890.80±17.99g) was observed in chicks of group T</w:t>
      </w:r>
      <w:r w:rsidRPr="00C83996">
        <w:rPr>
          <w:rFonts w:ascii="Arial" w:hAnsi="Arial" w:cs="Arial"/>
          <w:vertAlign w:val="subscript"/>
        </w:rPr>
        <w:t>3</w:t>
      </w:r>
      <w:r w:rsidRPr="00C83996">
        <w:rPr>
          <w:rFonts w:ascii="Arial" w:hAnsi="Arial" w:cs="Arial"/>
        </w:rPr>
        <w:t xml:space="preserve"> which was significantly higher than T</w:t>
      </w:r>
      <w:r w:rsidRPr="00C83996">
        <w:rPr>
          <w:rFonts w:ascii="Arial" w:hAnsi="Arial" w:cs="Arial"/>
          <w:vertAlign w:val="subscript"/>
        </w:rPr>
        <w:t>1</w:t>
      </w:r>
      <w:r w:rsidRPr="00C83996">
        <w:rPr>
          <w:rFonts w:ascii="Arial" w:hAnsi="Arial" w:cs="Arial"/>
        </w:rPr>
        <w:t xml:space="preserve"> (690.7±11.63g). Though mean body weight of T</w:t>
      </w:r>
      <w:r w:rsidRPr="00C83996">
        <w:rPr>
          <w:rFonts w:ascii="Arial" w:hAnsi="Arial" w:cs="Arial"/>
          <w:vertAlign w:val="subscript"/>
        </w:rPr>
        <w:t>3</w:t>
      </w:r>
      <w:r w:rsidRPr="00C83996">
        <w:rPr>
          <w:rFonts w:ascii="Arial" w:hAnsi="Arial" w:cs="Arial"/>
        </w:rPr>
        <w:t xml:space="preserve"> group did not differ significantly from T</w:t>
      </w:r>
      <w:r w:rsidRPr="00C83996">
        <w:rPr>
          <w:rFonts w:ascii="Arial" w:hAnsi="Arial" w:cs="Arial"/>
          <w:vertAlign w:val="subscript"/>
        </w:rPr>
        <w:t>4</w:t>
      </w:r>
      <w:r w:rsidRPr="00C83996">
        <w:rPr>
          <w:rFonts w:ascii="Arial" w:hAnsi="Arial" w:cs="Arial"/>
        </w:rPr>
        <w:t xml:space="preserve"> (884.26±19.18g) and T</w:t>
      </w:r>
      <w:r w:rsidRPr="00C83996">
        <w:rPr>
          <w:rFonts w:ascii="Arial" w:hAnsi="Arial" w:cs="Arial"/>
          <w:vertAlign w:val="subscript"/>
        </w:rPr>
        <w:t>2</w:t>
      </w:r>
      <w:r w:rsidRPr="00C83996">
        <w:rPr>
          <w:rFonts w:ascii="Arial" w:hAnsi="Arial" w:cs="Arial"/>
        </w:rPr>
        <w:t xml:space="preserve"> (853.26±15.68g).</w:t>
      </w:r>
    </w:p>
    <w:p w:rsidR="00B968E2" w:rsidRPr="00C83996" w:rsidRDefault="00B968E2" w:rsidP="00B968E2">
      <w:pPr>
        <w:spacing w:before="100" w:beforeAutospacing="1" w:after="100" w:afterAutospacing="1" w:line="360" w:lineRule="auto"/>
        <w:ind w:firstLine="720"/>
        <w:jc w:val="both"/>
        <w:rPr>
          <w:rFonts w:ascii="Arial" w:hAnsi="Arial" w:cs="Arial"/>
        </w:rPr>
      </w:pPr>
      <w:r w:rsidRPr="00C83996">
        <w:rPr>
          <w:rFonts w:ascii="Arial" w:hAnsi="Arial" w:cs="Arial"/>
        </w:rPr>
        <w:t>At sixth week of age, highest average body weight was observed in T</w:t>
      </w:r>
      <w:r w:rsidRPr="00C83996">
        <w:rPr>
          <w:rFonts w:ascii="Arial" w:hAnsi="Arial" w:cs="Arial"/>
          <w:vertAlign w:val="subscript"/>
        </w:rPr>
        <w:t>4</w:t>
      </w:r>
      <w:r w:rsidRPr="00C83996">
        <w:rPr>
          <w:rFonts w:ascii="Arial" w:hAnsi="Arial" w:cs="Arial"/>
        </w:rPr>
        <w:t xml:space="preserve"> (1238.07±18.25g) this was followed by T</w:t>
      </w:r>
      <w:r w:rsidRPr="00C83996">
        <w:rPr>
          <w:rFonts w:ascii="Arial" w:hAnsi="Arial" w:cs="Arial"/>
          <w:vertAlign w:val="subscript"/>
        </w:rPr>
        <w:t>3</w:t>
      </w:r>
      <w:r w:rsidRPr="00C83996">
        <w:rPr>
          <w:rFonts w:ascii="Arial" w:hAnsi="Arial" w:cs="Arial"/>
        </w:rPr>
        <w:t xml:space="preserve"> (1237.95±17.42g), T</w:t>
      </w:r>
      <w:r w:rsidRPr="00C83996">
        <w:rPr>
          <w:rFonts w:ascii="Arial" w:hAnsi="Arial" w:cs="Arial"/>
          <w:vertAlign w:val="subscript"/>
        </w:rPr>
        <w:t>2</w:t>
      </w:r>
      <w:r w:rsidRPr="00C83996">
        <w:rPr>
          <w:rFonts w:ascii="Arial" w:hAnsi="Arial" w:cs="Arial"/>
        </w:rPr>
        <w:t xml:space="preserve"> (1205.12±16.26g) and control group T</w:t>
      </w:r>
      <w:r w:rsidRPr="00C83996">
        <w:rPr>
          <w:rFonts w:ascii="Arial" w:hAnsi="Arial" w:cs="Arial"/>
          <w:vertAlign w:val="subscript"/>
        </w:rPr>
        <w:t>1</w:t>
      </w:r>
      <w:r w:rsidRPr="00C83996">
        <w:rPr>
          <w:rFonts w:ascii="Arial" w:hAnsi="Arial" w:cs="Arial"/>
        </w:rPr>
        <w:t xml:space="preserve"> (1023.68±20.81g). The mean body weight of the T</w:t>
      </w:r>
      <w:r w:rsidRPr="00C83996">
        <w:rPr>
          <w:rFonts w:ascii="Arial" w:hAnsi="Arial" w:cs="Arial"/>
          <w:vertAlign w:val="subscript"/>
        </w:rPr>
        <w:t>2</w:t>
      </w:r>
      <w:r w:rsidRPr="00C83996">
        <w:rPr>
          <w:rFonts w:ascii="Arial" w:hAnsi="Arial" w:cs="Arial"/>
        </w:rPr>
        <w:t xml:space="preserve"> group, T</w:t>
      </w:r>
      <w:r w:rsidRPr="00C83996">
        <w:rPr>
          <w:rFonts w:ascii="Arial" w:hAnsi="Arial" w:cs="Arial"/>
          <w:vertAlign w:val="subscript"/>
        </w:rPr>
        <w:t>3</w:t>
      </w:r>
      <w:r w:rsidRPr="00C83996">
        <w:rPr>
          <w:rFonts w:ascii="Arial" w:hAnsi="Arial" w:cs="Arial"/>
        </w:rPr>
        <w:t xml:space="preserve"> group and T</w:t>
      </w:r>
      <w:r w:rsidRPr="00C83996">
        <w:rPr>
          <w:rFonts w:ascii="Arial" w:hAnsi="Arial" w:cs="Arial"/>
          <w:vertAlign w:val="subscript"/>
        </w:rPr>
        <w:t>4</w:t>
      </w:r>
      <w:r w:rsidRPr="00C83996">
        <w:rPr>
          <w:rFonts w:ascii="Arial" w:hAnsi="Arial" w:cs="Arial"/>
        </w:rPr>
        <w:t xml:space="preserve"> group did not differ significantly among themselves, but all three treatment groups were significantly higher than control group T</w:t>
      </w:r>
      <w:r w:rsidRPr="00C83996">
        <w:rPr>
          <w:rFonts w:ascii="Arial" w:hAnsi="Arial" w:cs="Arial"/>
          <w:vertAlign w:val="subscript"/>
        </w:rPr>
        <w:t>1</w:t>
      </w:r>
      <w:r w:rsidRPr="00C83996">
        <w:rPr>
          <w:rFonts w:ascii="Arial" w:hAnsi="Arial" w:cs="Arial"/>
        </w:rPr>
        <w:t>.</w:t>
      </w:r>
    </w:p>
    <w:p w:rsidR="00B968E2" w:rsidRPr="00C83996" w:rsidRDefault="00B968E2" w:rsidP="00B968E2">
      <w:pPr>
        <w:spacing w:before="100" w:beforeAutospacing="1" w:after="100" w:afterAutospacing="1" w:line="360" w:lineRule="auto"/>
        <w:ind w:firstLine="720"/>
        <w:jc w:val="both"/>
        <w:rPr>
          <w:rFonts w:ascii="Arial" w:hAnsi="Arial" w:cs="Arial"/>
        </w:rPr>
      </w:pPr>
      <w:r w:rsidRPr="00C83996">
        <w:rPr>
          <w:rFonts w:ascii="Arial" w:hAnsi="Arial" w:cs="Arial"/>
        </w:rPr>
        <w:t xml:space="preserve">The result of the present study showed highly significant increase in body weight due to black cumin seed supplementation in the diet that  are in consonance with the earlier findings of Nassar (1997), Abou-EI-Soud (2000), Abel-Mageed (2002), Tollba </w:t>
      </w:r>
      <w:r w:rsidRPr="00C83996">
        <w:rPr>
          <w:rFonts w:ascii="Arial" w:hAnsi="Arial" w:cs="Arial"/>
        </w:rPr>
        <w:lastRenderedPageBreak/>
        <w:t xml:space="preserve">and Hassan (2003), Durrani </w:t>
      </w:r>
      <w:r w:rsidRPr="00C83996">
        <w:rPr>
          <w:rFonts w:ascii="Arial" w:hAnsi="Arial" w:cs="Arial"/>
          <w:i/>
        </w:rPr>
        <w:t>et al</w:t>
      </w:r>
      <w:r w:rsidRPr="00C83996">
        <w:rPr>
          <w:rFonts w:ascii="Arial" w:hAnsi="Arial" w:cs="Arial"/>
        </w:rPr>
        <w:t xml:space="preserve">. </w:t>
      </w:r>
      <w:r w:rsidRPr="00C83996">
        <w:rPr>
          <w:rFonts w:ascii="Arial" w:hAnsi="Arial" w:cs="Arial"/>
          <w:lang w:val="fr-FR"/>
        </w:rPr>
        <w:t xml:space="preserve">(2007), Hassan </w:t>
      </w:r>
      <w:r w:rsidRPr="00C83996">
        <w:rPr>
          <w:rFonts w:ascii="Arial" w:hAnsi="Arial" w:cs="Arial"/>
          <w:i/>
          <w:lang w:val="fr-FR"/>
        </w:rPr>
        <w:t>et al.</w:t>
      </w:r>
      <w:r w:rsidRPr="00C83996">
        <w:rPr>
          <w:rFonts w:ascii="Arial" w:hAnsi="Arial" w:cs="Arial"/>
          <w:lang w:val="fr-FR"/>
        </w:rPr>
        <w:t xml:space="preserve"> (2007), Al-Beitawi </w:t>
      </w:r>
      <w:r w:rsidRPr="00C83996">
        <w:rPr>
          <w:rFonts w:ascii="Arial" w:hAnsi="Arial" w:cs="Arial"/>
          <w:i/>
          <w:lang w:val="fr-FR"/>
        </w:rPr>
        <w:t>et al</w:t>
      </w:r>
      <w:r w:rsidRPr="00C83996">
        <w:rPr>
          <w:rFonts w:ascii="Arial" w:hAnsi="Arial" w:cs="Arial"/>
          <w:lang w:val="fr-FR"/>
        </w:rPr>
        <w:t xml:space="preserve">. (2008), Padhya </w:t>
      </w:r>
      <w:r w:rsidRPr="00C83996">
        <w:rPr>
          <w:rFonts w:ascii="Arial" w:hAnsi="Arial" w:cs="Arial"/>
          <w:i/>
          <w:lang w:val="fr-FR"/>
        </w:rPr>
        <w:t>et al</w:t>
      </w:r>
      <w:r w:rsidRPr="00C83996">
        <w:rPr>
          <w:rFonts w:ascii="Arial" w:hAnsi="Arial" w:cs="Arial"/>
          <w:lang w:val="fr-FR"/>
        </w:rPr>
        <w:t xml:space="preserve">. </w:t>
      </w:r>
      <w:r w:rsidRPr="00C83996">
        <w:rPr>
          <w:rFonts w:ascii="Arial" w:hAnsi="Arial" w:cs="Arial"/>
        </w:rPr>
        <w:t xml:space="preserve">(2007) and Erener </w:t>
      </w:r>
      <w:r w:rsidRPr="00C83996">
        <w:rPr>
          <w:rFonts w:ascii="Arial" w:hAnsi="Arial" w:cs="Arial"/>
          <w:i/>
        </w:rPr>
        <w:t>et al.</w:t>
      </w:r>
      <w:r w:rsidRPr="00C83996">
        <w:rPr>
          <w:rFonts w:ascii="Arial" w:hAnsi="Arial" w:cs="Arial"/>
        </w:rPr>
        <w:t xml:space="preserve"> (2010), who found increased body weight by feeding black cumin seeds over control. Repugnant to the present results Yalcin </w:t>
      </w:r>
      <w:r w:rsidRPr="00C83996">
        <w:rPr>
          <w:rFonts w:ascii="Arial" w:hAnsi="Arial" w:cs="Arial"/>
          <w:i/>
        </w:rPr>
        <w:t>et al.</w:t>
      </w:r>
      <w:r w:rsidRPr="00C83996">
        <w:rPr>
          <w:rFonts w:ascii="Arial" w:hAnsi="Arial" w:cs="Arial"/>
        </w:rPr>
        <w:t xml:space="preserve"> (2009) and Majeed </w:t>
      </w:r>
      <w:r w:rsidRPr="00C83996">
        <w:rPr>
          <w:rFonts w:ascii="Arial" w:hAnsi="Arial" w:cs="Arial"/>
          <w:i/>
        </w:rPr>
        <w:t>et al.</w:t>
      </w:r>
      <w:r w:rsidRPr="00C83996">
        <w:rPr>
          <w:rFonts w:ascii="Arial" w:hAnsi="Arial" w:cs="Arial"/>
        </w:rPr>
        <w:t xml:space="preserve"> (2010) observed no significant effect of black cumin seeds on body weight.</w:t>
      </w:r>
    </w:p>
    <w:p w:rsidR="00B968E2" w:rsidRPr="00C83996" w:rsidRDefault="00B968E2" w:rsidP="00B968E2">
      <w:pPr>
        <w:spacing w:before="100" w:beforeAutospacing="1" w:after="100" w:afterAutospacing="1" w:line="360" w:lineRule="auto"/>
        <w:ind w:firstLine="720"/>
        <w:jc w:val="both"/>
        <w:rPr>
          <w:rFonts w:ascii="Arial" w:hAnsi="Arial" w:cs="Arial"/>
          <w:bCs/>
          <w:sz w:val="20"/>
          <w:szCs w:val="20"/>
        </w:rPr>
      </w:pPr>
      <w:r w:rsidRPr="00C83996">
        <w:rPr>
          <w:rFonts w:ascii="Arial" w:hAnsi="Arial" w:cs="Arial"/>
        </w:rPr>
        <w:t xml:space="preserve">The results obtained due to supplementation of black pepper in the diet showed  significant increase in  body weight in comparison to control that are comparable to Moorthy (2009) who reported significant improvement in body weight on supplementation of 0.2% pepper powder to basal diet of broiler chicks. Al-Kassie (2011) reported enhanced overall performance over control with use of </w:t>
      </w:r>
      <w:r w:rsidRPr="00C83996">
        <w:rPr>
          <w:rFonts w:ascii="Arial" w:hAnsi="Arial" w:cs="Arial"/>
          <w:iCs/>
        </w:rPr>
        <w:t xml:space="preserve">black pepper as feed additive at 0.50%, 0.75% and 1% in diet. </w:t>
      </w:r>
      <w:r w:rsidRPr="00C83996">
        <w:rPr>
          <w:rFonts w:ascii="Arial" w:hAnsi="Arial" w:cs="Arial"/>
          <w:bCs/>
        </w:rPr>
        <w:t xml:space="preserve">Myandoab and Mansoub (2011), A.M.Al-Kassie </w:t>
      </w:r>
      <w:r w:rsidRPr="00C83996">
        <w:rPr>
          <w:rStyle w:val="name"/>
          <w:rFonts w:ascii="Arial" w:hAnsi="Arial" w:cs="Arial"/>
          <w:bCs/>
          <w:i/>
          <w:bdr w:val="none" w:sz="0" w:space="0" w:color="auto" w:frame="1"/>
        </w:rPr>
        <w:t>et al.</w:t>
      </w:r>
      <w:r w:rsidRPr="00C83996">
        <w:rPr>
          <w:rStyle w:val="name"/>
          <w:rFonts w:ascii="Arial" w:hAnsi="Arial" w:cs="Arial"/>
          <w:bCs/>
          <w:bdr w:val="none" w:sz="0" w:space="0" w:color="auto" w:frame="1"/>
        </w:rPr>
        <w:t xml:space="preserve"> </w:t>
      </w:r>
      <w:r w:rsidRPr="00C83996">
        <w:rPr>
          <w:rFonts w:ascii="Arial" w:hAnsi="Arial" w:cs="Arial"/>
          <w:bCs/>
          <w:i/>
        </w:rPr>
        <w:t>(</w:t>
      </w:r>
      <w:r w:rsidRPr="00C83996">
        <w:rPr>
          <w:rFonts w:ascii="Arial" w:hAnsi="Arial" w:cs="Arial"/>
          <w:bCs/>
        </w:rPr>
        <w:t>201</w:t>
      </w:r>
      <w:r w:rsidR="00606783" w:rsidRPr="00C83996">
        <w:rPr>
          <w:rFonts w:ascii="Arial" w:hAnsi="Arial" w:cs="Arial"/>
          <w:bCs/>
        </w:rPr>
        <w:t>1</w:t>
      </w:r>
      <w:r w:rsidRPr="00C83996">
        <w:rPr>
          <w:rFonts w:ascii="Arial" w:hAnsi="Arial" w:cs="Arial"/>
          <w:bCs/>
        </w:rPr>
        <w:t>) and Cardoso</w:t>
      </w:r>
      <w:r w:rsidRPr="00C83996">
        <w:rPr>
          <w:rFonts w:ascii="Arial" w:hAnsi="Arial" w:cs="Arial"/>
        </w:rPr>
        <w:t xml:space="preserve"> </w:t>
      </w:r>
      <w:r w:rsidRPr="00C83996">
        <w:rPr>
          <w:rStyle w:val="name"/>
          <w:rFonts w:ascii="Arial" w:hAnsi="Arial" w:cs="Arial"/>
          <w:bCs/>
          <w:i/>
          <w:bdr w:val="none" w:sz="0" w:space="0" w:color="auto" w:frame="1"/>
        </w:rPr>
        <w:t>et al.</w:t>
      </w:r>
      <w:r w:rsidRPr="00C83996">
        <w:rPr>
          <w:rStyle w:val="name"/>
          <w:rFonts w:ascii="Arial" w:hAnsi="Arial" w:cs="Arial"/>
          <w:bCs/>
          <w:bdr w:val="none" w:sz="0" w:space="0" w:color="auto" w:frame="1"/>
        </w:rPr>
        <w:t xml:space="preserve"> </w:t>
      </w:r>
      <w:r w:rsidRPr="00C83996">
        <w:rPr>
          <w:rFonts w:ascii="Arial" w:hAnsi="Arial" w:cs="Arial"/>
        </w:rPr>
        <w:t>(2012)</w:t>
      </w:r>
      <w:r w:rsidRPr="00C83996">
        <w:rPr>
          <w:rFonts w:ascii="Arial" w:hAnsi="Arial" w:cs="Arial"/>
          <w:sz w:val="20"/>
          <w:szCs w:val="20"/>
        </w:rPr>
        <w:t xml:space="preserve"> </w:t>
      </w:r>
      <w:r w:rsidRPr="00C83996">
        <w:rPr>
          <w:rFonts w:ascii="Arial" w:hAnsi="Arial" w:cs="Arial"/>
          <w:iCs/>
        </w:rPr>
        <w:t xml:space="preserve">showed that using black pepper in their diet had significant effects on performance whereas </w:t>
      </w:r>
      <w:r w:rsidRPr="00C83996">
        <w:rPr>
          <w:rFonts w:ascii="Arial" w:hAnsi="Arial" w:cs="Arial"/>
          <w:bCs/>
        </w:rPr>
        <w:t xml:space="preserve">Akbarian </w:t>
      </w:r>
      <w:r w:rsidRPr="00C83996">
        <w:rPr>
          <w:rStyle w:val="name"/>
          <w:rFonts w:ascii="Arial" w:hAnsi="Arial" w:cs="Arial"/>
          <w:bCs/>
          <w:i/>
          <w:bdr w:val="none" w:sz="0" w:space="0" w:color="auto" w:frame="1"/>
        </w:rPr>
        <w:t>et al.</w:t>
      </w:r>
      <w:r w:rsidRPr="00C83996">
        <w:rPr>
          <w:rStyle w:val="name"/>
          <w:rFonts w:ascii="Arial" w:hAnsi="Arial" w:cs="Arial"/>
          <w:bCs/>
          <w:bdr w:val="none" w:sz="0" w:space="0" w:color="auto" w:frame="1"/>
        </w:rPr>
        <w:t xml:space="preserve"> </w:t>
      </w:r>
      <w:r w:rsidRPr="00C83996">
        <w:rPr>
          <w:rFonts w:ascii="Arial" w:hAnsi="Arial" w:cs="Arial"/>
          <w:bCs/>
          <w:i/>
        </w:rPr>
        <w:t xml:space="preserve"> </w:t>
      </w:r>
      <w:r w:rsidRPr="00C83996">
        <w:rPr>
          <w:rFonts w:ascii="Arial" w:hAnsi="Arial" w:cs="Arial"/>
          <w:bCs/>
        </w:rPr>
        <w:t>(2012) reported that the body weight was not influenced by Black pepper</w:t>
      </w:r>
      <w:r w:rsidRPr="00C83996">
        <w:rPr>
          <w:rFonts w:ascii="Arial" w:hAnsi="Arial" w:cs="Arial"/>
          <w:bCs/>
          <w:sz w:val="20"/>
          <w:szCs w:val="20"/>
        </w:rPr>
        <w:t xml:space="preserve">. </w:t>
      </w:r>
    </w:p>
    <w:p w:rsidR="00B968E2" w:rsidRPr="00C83996" w:rsidRDefault="00B968E2" w:rsidP="00B968E2">
      <w:pPr>
        <w:autoSpaceDE w:val="0"/>
        <w:autoSpaceDN w:val="0"/>
        <w:adjustRightInd w:val="0"/>
        <w:spacing w:before="100" w:beforeAutospacing="1" w:after="100" w:afterAutospacing="1" w:line="360" w:lineRule="auto"/>
        <w:jc w:val="both"/>
        <w:rPr>
          <w:rFonts w:ascii="Arial" w:hAnsi="Arial" w:cs="Arial"/>
        </w:rPr>
      </w:pPr>
      <w:r w:rsidRPr="00C83996">
        <w:rPr>
          <w:rFonts w:ascii="Arial" w:hAnsi="Arial" w:cs="Arial"/>
          <w:bCs/>
        </w:rPr>
        <w:t xml:space="preserve">         </w:t>
      </w:r>
      <w:r w:rsidRPr="00C83996">
        <w:rPr>
          <w:rFonts w:ascii="Arial" w:hAnsi="Arial" w:cs="Arial"/>
          <w:bCs/>
        </w:rPr>
        <w:tab/>
        <w:t xml:space="preserve">A significant improvement in body weight by supplementation of dry tulsi leaf powder, as compared to control in this study is in accordance with, </w:t>
      </w:r>
      <w:r w:rsidRPr="00C83996">
        <w:rPr>
          <w:rFonts w:ascii="Arial" w:hAnsi="Arial" w:cs="Arial"/>
        </w:rPr>
        <w:t>Gupta </w:t>
      </w:r>
      <w:r w:rsidRPr="00C83996">
        <w:rPr>
          <w:rFonts w:ascii="Arial" w:hAnsi="Arial" w:cs="Arial"/>
          <w:i/>
        </w:rPr>
        <w:t>et al. (2007</w:t>
      </w:r>
      <w:r w:rsidRPr="00C83996">
        <w:rPr>
          <w:rFonts w:ascii="Arial" w:hAnsi="Arial" w:cs="Arial"/>
        </w:rPr>
        <w:t>)</w:t>
      </w:r>
      <w:r w:rsidRPr="00C83996">
        <w:rPr>
          <w:rFonts w:ascii="Arial" w:hAnsi="Arial" w:cs="Arial"/>
          <w:b/>
          <w:sz w:val="20"/>
          <w:szCs w:val="20"/>
        </w:rPr>
        <w:t xml:space="preserve">, </w:t>
      </w:r>
      <w:r w:rsidRPr="00C83996">
        <w:rPr>
          <w:rFonts w:ascii="Arial" w:hAnsi="Arial" w:cs="Arial"/>
          <w:bCs/>
        </w:rPr>
        <w:t xml:space="preserve">Sanjyal </w:t>
      </w:r>
      <w:r w:rsidRPr="00C83996">
        <w:rPr>
          <w:rFonts w:ascii="Arial" w:hAnsi="Arial" w:cs="Arial"/>
          <w:bCs/>
          <w:i/>
        </w:rPr>
        <w:t>et al</w:t>
      </w:r>
      <w:r w:rsidRPr="00C83996">
        <w:rPr>
          <w:rFonts w:ascii="Arial" w:hAnsi="Arial" w:cs="Arial"/>
          <w:bCs/>
        </w:rPr>
        <w:t>. (20</w:t>
      </w:r>
      <w:r w:rsidR="001F76EF" w:rsidRPr="00C83996">
        <w:rPr>
          <w:rFonts w:ascii="Arial" w:hAnsi="Arial" w:cs="Arial"/>
          <w:bCs/>
        </w:rPr>
        <w:t>11</w:t>
      </w:r>
      <w:r w:rsidRPr="00C83996">
        <w:rPr>
          <w:rFonts w:ascii="Arial" w:hAnsi="Arial" w:cs="Arial"/>
          <w:bCs/>
        </w:rPr>
        <w:t xml:space="preserve">), </w:t>
      </w:r>
      <w:r w:rsidRPr="00C83996">
        <w:rPr>
          <w:rFonts w:ascii="Arial" w:hAnsi="Arial" w:cs="Arial"/>
        </w:rPr>
        <w:t xml:space="preserve">Lanjewar </w:t>
      </w:r>
      <w:r w:rsidRPr="00C83996">
        <w:rPr>
          <w:rFonts w:ascii="Arial" w:hAnsi="Arial" w:cs="Arial"/>
          <w:i/>
        </w:rPr>
        <w:t xml:space="preserve">et al. </w:t>
      </w:r>
      <w:r w:rsidRPr="00C83996">
        <w:rPr>
          <w:rFonts w:ascii="Arial" w:hAnsi="Arial" w:cs="Arial"/>
        </w:rPr>
        <w:t xml:space="preserve">(2008) who reported that live body weight and weekly weight gain of broilers increased significantly (P&lt;0.01) with the supplementation of Tulsi leaf powder, Mode </w:t>
      </w:r>
      <w:r w:rsidRPr="00C83996">
        <w:rPr>
          <w:rStyle w:val="name"/>
          <w:rFonts w:ascii="Arial" w:hAnsi="Arial" w:cs="Arial"/>
          <w:bCs/>
          <w:i/>
          <w:bdr w:val="none" w:sz="0" w:space="0" w:color="auto" w:frame="1"/>
        </w:rPr>
        <w:t>et al.</w:t>
      </w:r>
      <w:r w:rsidRPr="00C83996">
        <w:rPr>
          <w:rStyle w:val="name"/>
          <w:rFonts w:ascii="Arial" w:hAnsi="Arial" w:cs="Arial"/>
          <w:bCs/>
          <w:bdr w:val="none" w:sz="0" w:space="0" w:color="auto" w:frame="1"/>
        </w:rPr>
        <w:t xml:space="preserve"> </w:t>
      </w:r>
      <w:r w:rsidRPr="00C83996">
        <w:rPr>
          <w:rFonts w:ascii="Arial" w:hAnsi="Arial" w:cs="Arial"/>
        </w:rPr>
        <w:t xml:space="preserve"> (2009) who concluded that </w:t>
      </w:r>
      <w:r w:rsidRPr="00C83996">
        <w:rPr>
          <w:rFonts w:ascii="Arial" w:hAnsi="Arial" w:cs="Arial"/>
          <w:i/>
          <w:iCs/>
        </w:rPr>
        <w:t xml:space="preserve">Ocimum sanctum </w:t>
      </w:r>
      <w:r w:rsidRPr="00C83996">
        <w:rPr>
          <w:rFonts w:ascii="Arial" w:hAnsi="Arial" w:cs="Arial"/>
          <w:iCs/>
        </w:rPr>
        <w:t>can be incorporated</w:t>
      </w:r>
      <w:r w:rsidRPr="00C83996">
        <w:rPr>
          <w:rFonts w:ascii="Arial" w:hAnsi="Arial" w:cs="Arial"/>
          <w:i/>
          <w:iCs/>
        </w:rPr>
        <w:t xml:space="preserve"> </w:t>
      </w:r>
      <w:r w:rsidRPr="00C83996">
        <w:rPr>
          <w:rFonts w:ascii="Arial" w:hAnsi="Arial" w:cs="Arial"/>
        </w:rPr>
        <w:t xml:space="preserve">in the feed to protect the birds from immuno-supression and to achieve the required target of weight gain and </w:t>
      </w:r>
      <w:r w:rsidRPr="00C83996">
        <w:rPr>
          <w:rFonts w:ascii="Arial" w:hAnsi="Arial" w:cs="Arial"/>
          <w:bCs/>
        </w:rPr>
        <w:t xml:space="preserve">Sanjyal </w:t>
      </w:r>
      <w:r w:rsidRPr="00C83996">
        <w:rPr>
          <w:rFonts w:ascii="Arial" w:hAnsi="Arial" w:cs="Arial"/>
          <w:bCs/>
          <w:i/>
        </w:rPr>
        <w:t>et al</w:t>
      </w:r>
      <w:r w:rsidRPr="00C83996">
        <w:rPr>
          <w:rFonts w:ascii="Arial" w:hAnsi="Arial" w:cs="Arial"/>
          <w:bCs/>
        </w:rPr>
        <w:t>. (2011</w:t>
      </w:r>
      <w:r w:rsidRPr="00C83996">
        <w:rPr>
          <w:rFonts w:ascii="Arial" w:hAnsi="Arial" w:cs="Arial"/>
          <w:bCs/>
          <w:sz w:val="20"/>
          <w:szCs w:val="20"/>
        </w:rPr>
        <w:t>)</w:t>
      </w:r>
      <w:r w:rsidRPr="00C83996">
        <w:rPr>
          <w:rFonts w:ascii="Arial" w:hAnsi="Arial" w:cs="Arial"/>
        </w:rPr>
        <w:t xml:space="preserve"> reported that tulsi gave better output than the diet supplied with antibiotics and probiotics.</w:t>
      </w:r>
    </w:p>
    <w:p w:rsidR="00EE002B" w:rsidRPr="00C83996" w:rsidRDefault="00B968E2" w:rsidP="00ED5062">
      <w:pPr>
        <w:spacing w:before="100" w:beforeAutospacing="1" w:after="100" w:afterAutospacing="1" w:line="360" w:lineRule="auto"/>
        <w:jc w:val="both"/>
        <w:rPr>
          <w:rFonts w:ascii="Arial" w:hAnsi="Arial" w:cs="Arial"/>
        </w:rPr>
      </w:pPr>
      <w:r w:rsidRPr="00C83996">
        <w:rPr>
          <w:rFonts w:ascii="Arial" w:hAnsi="Arial" w:cs="Arial"/>
        </w:rPr>
        <w:t xml:space="preserve">         </w:t>
      </w:r>
      <w:r w:rsidRPr="00C83996">
        <w:rPr>
          <w:rFonts w:ascii="Arial" w:hAnsi="Arial" w:cs="Arial"/>
        </w:rPr>
        <w:tab/>
      </w:r>
      <w:r w:rsidR="00ED5062" w:rsidRPr="00C83996">
        <w:rPr>
          <w:rFonts w:ascii="Arial" w:hAnsi="Arial" w:cs="Arial"/>
        </w:rPr>
        <w:t xml:space="preserve">The results of the present study revealed that </w:t>
      </w:r>
      <w:r w:rsidR="00027603" w:rsidRPr="00C83996">
        <w:rPr>
          <w:rFonts w:ascii="Arial" w:hAnsi="Arial" w:cs="Arial"/>
        </w:rPr>
        <w:t xml:space="preserve"> the </w:t>
      </w:r>
      <w:r w:rsidR="00ED5062" w:rsidRPr="00C83996">
        <w:rPr>
          <w:rFonts w:ascii="Arial" w:hAnsi="Arial" w:cs="Arial"/>
        </w:rPr>
        <w:t>body weight w</w:t>
      </w:r>
      <w:r w:rsidR="00027603" w:rsidRPr="00C83996">
        <w:rPr>
          <w:rFonts w:ascii="Arial" w:hAnsi="Arial" w:cs="Arial"/>
        </w:rPr>
        <w:t>as</w:t>
      </w:r>
      <w:r w:rsidR="00ED5062" w:rsidRPr="00C83996">
        <w:rPr>
          <w:rFonts w:ascii="Arial" w:hAnsi="Arial" w:cs="Arial"/>
        </w:rPr>
        <w:t xml:space="preserve"> affected significantly by phytogenic growth promoters viz. black cumin seed, black pepper and dry tulsi leaves, during starter phase (week I-III) and finisher phase (week IV-VI).  </w:t>
      </w:r>
    </w:p>
    <w:p w:rsidR="00DF69DE" w:rsidRPr="00C83996" w:rsidRDefault="00DF69DE" w:rsidP="00ED5062">
      <w:pPr>
        <w:spacing w:before="100" w:beforeAutospacing="1" w:after="100" w:afterAutospacing="1" w:line="360" w:lineRule="auto"/>
        <w:jc w:val="both"/>
        <w:rPr>
          <w:rFonts w:ascii="Arial" w:hAnsi="Arial" w:cs="Arial"/>
          <w:b/>
          <w:bCs/>
        </w:rPr>
      </w:pPr>
      <w:r w:rsidRPr="00C83996">
        <w:rPr>
          <w:rFonts w:ascii="Arial" w:hAnsi="Arial" w:cs="Arial"/>
          <w:b/>
          <w:bCs/>
        </w:rPr>
        <w:t>BIBLIOGRAPHY</w:t>
      </w:r>
    </w:p>
    <w:p w:rsidR="00DF69DE" w:rsidRPr="00C83996" w:rsidRDefault="00DF69DE" w:rsidP="00DF69DE">
      <w:pPr>
        <w:autoSpaceDE w:val="0"/>
        <w:autoSpaceDN w:val="0"/>
        <w:adjustRightInd w:val="0"/>
        <w:spacing w:before="100" w:beforeAutospacing="1" w:after="100" w:afterAutospacing="1" w:line="360" w:lineRule="auto"/>
        <w:ind w:left="900" w:right="29" w:hanging="900"/>
        <w:jc w:val="both"/>
        <w:rPr>
          <w:rFonts w:ascii="Arial" w:hAnsi="Arial" w:cs="Arial"/>
          <w:iCs/>
        </w:rPr>
      </w:pPr>
      <w:r w:rsidRPr="00C83996">
        <w:rPr>
          <w:rFonts w:ascii="Arial" w:hAnsi="Arial" w:cs="Arial"/>
          <w:bCs/>
        </w:rPr>
        <w:t>Abel-Mageed,M.A.(2002</w:t>
      </w:r>
      <w:r w:rsidRPr="00C83996">
        <w:rPr>
          <w:rFonts w:ascii="Arial" w:hAnsi="Arial" w:cs="Arial"/>
          <w:bCs/>
          <w:iCs/>
        </w:rPr>
        <w:t>)</w:t>
      </w:r>
      <w:r w:rsidRPr="00C83996">
        <w:rPr>
          <w:rFonts w:ascii="Arial" w:hAnsi="Arial" w:cs="Arial"/>
          <w:iCs/>
        </w:rPr>
        <w:t xml:space="preserve">. A study of substitution soybean meal by </w:t>
      </w:r>
      <w:r w:rsidRPr="00C83996">
        <w:rPr>
          <w:rFonts w:ascii="Arial" w:hAnsi="Arial" w:cs="Arial"/>
          <w:i/>
          <w:iCs/>
        </w:rPr>
        <w:t>Nigella sativa</w:t>
      </w:r>
      <w:r w:rsidRPr="00C83996">
        <w:rPr>
          <w:rFonts w:ascii="Arial" w:hAnsi="Arial" w:cs="Arial"/>
          <w:iCs/>
        </w:rPr>
        <w:t xml:space="preserve"> meal on the performance of broiler chicks. </w:t>
      </w:r>
      <w:r w:rsidRPr="00C83996">
        <w:rPr>
          <w:rFonts w:ascii="Arial" w:hAnsi="Arial" w:cs="Arial"/>
          <w:i/>
          <w:iCs/>
        </w:rPr>
        <w:t xml:space="preserve">Ph D. Thesis Faculty of </w:t>
      </w:r>
      <w:r w:rsidRPr="00C83996">
        <w:rPr>
          <w:rFonts w:ascii="Arial" w:hAnsi="Arial" w:cs="Arial"/>
          <w:i/>
          <w:iCs/>
        </w:rPr>
        <w:lastRenderedPageBreak/>
        <w:t xml:space="preserve">Agriculture,(Poultry Nutrition) </w:t>
      </w:r>
      <w:smartTag w:uri="urn:schemas-microsoft-com:office:smarttags" w:element="place">
        <w:smartTag w:uri="urn:schemas-microsoft-com:office:smarttags" w:element="City">
          <w:r w:rsidRPr="00C83996">
            <w:rPr>
              <w:rFonts w:ascii="Arial" w:hAnsi="Arial" w:cs="Arial"/>
              <w:i/>
              <w:iCs/>
            </w:rPr>
            <w:t>Cairo</w:t>
          </w:r>
        </w:smartTag>
      </w:smartTag>
      <w:r w:rsidRPr="00C83996">
        <w:rPr>
          <w:rFonts w:ascii="Arial" w:hAnsi="Arial" w:cs="Arial"/>
          <w:i/>
          <w:iCs/>
        </w:rPr>
        <w:t>, University, Fayoum</w:t>
      </w:r>
      <w:r w:rsidRPr="00C83996">
        <w:rPr>
          <w:rFonts w:ascii="Arial" w:hAnsi="Arial" w:cs="Arial"/>
          <w:bCs/>
        </w:rPr>
        <w:t>Abou-El-Soud,S. B.(2000).</w:t>
      </w:r>
      <w:r w:rsidRPr="00C83996">
        <w:rPr>
          <w:rFonts w:ascii="Arial" w:hAnsi="Arial" w:cs="Arial"/>
          <w:iCs/>
        </w:rPr>
        <w:t xml:space="preserve">Studies on some biological and immunological aspects in Japanese quail fed diet containing some </w:t>
      </w:r>
      <w:r w:rsidRPr="00C83996">
        <w:rPr>
          <w:rFonts w:ascii="Arial" w:hAnsi="Arial" w:cs="Arial"/>
          <w:i/>
          <w:iCs/>
        </w:rPr>
        <w:t>Nigella sativa</w:t>
      </w:r>
      <w:r w:rsidRPr="00C83996">
        <w:rPr>
          <w:rFonts w:ascii="Arial" w:hAnsi="Arial" w:cs="Arial"/>
          <w:iCs/>
        </w:rPr>
        <w:t xml:space="preserve"> seeds preparations. </w:t>
      </w:r>
      <w:r w:rsidRPr="00C83996">
        <w:rPr>
          <w:rFonts w:ascii="Arial" w:hAnsi="Arial" w:cs="Arial"/>
          <w:i/>
          <w:iCs/>
        </w:rPr>
        <w:t>Egyp.Poul. Sci.,</w:t>
      </w:r>
      <w:r w:rsidRPr="00C83996">
        <w:rPr>
          <w:rFonts w:ascii="Arial" w:hAnsi="Arial" w:cs="Arial"/>
          <w:iCs/>
        </w:rPr>
        <w:t>20(IV):757-776.</w:t>
      </w:r>
    </w:p>
    <w:p w:rsidR="00DF69DE" w:rsidRPr="00C83996" w:rsidRDefault="00DF69DE" w:rsidP="00DF69DE">
      <w:pPr>
        <w:autoSpaceDE w:val="0"/>
        <w:autoSpaceDN w:val="0"/>
        <w:adjustRightInd w:val="0"/>
        <w:spacing w:before="100" w:beforeAutospacing="1" w:after="100" w:afterAutospacing="1" w:line="360" w:lineRule="auto"/>
        <w:ind w:left="900" w:right="29" w:hanging="900"/>
        <w:jc w:val="both"/>
        <w:rPr>
          <w:rStyle w:val="A123"/>
          <w:rFonts w:ascii="Arial" w:hAnsi="Arial" w:cs="Arial"/>
        </w:rPr>
      </w:pPr>
      <w:r w:rsidRPr="00C83996">
        <w:rPr>
          <w:rFonts w:ascii="Arial" w:hAnsi="Arial" w:cs="Arial"/>
          <w:bCs/>
        </w:rPr>
        <w:t>Akbarian, A.; Abolghasem, G.;Hassan, K.; Gilani, A. and Moradi, S.(2012). Influence of turmeric rhizome and black pepper on blood constituents and performance of broiler chickens.</w:t>
      </w:r>
      <w:r w:rsidRPr="00C83996">
        <w:rPr>
          <w:rFonts w:ascii="Arial" w:hAnsi="Arial" w:cs="Arial"/>
          <w:b/>
          <w:bCs/>
          <w:i/>
        </w:rPr>
        <w:t xml:space="preserve"> </w:t>
      </w:r>
      <w:r w:rsidRPr="00C83996">
        <w:rPr>
          <w:rFonts w:ascii="Arial" w:hAnsi="Arial" w:cs="Arial"/>
          <w:i/>
        </w:rPr>
        <w:t>African Journal of Biotechnology.,</w:t>
      </w:r>
      <w:r w:rsidRPr="00C83996">
        <w:rPr>
          <w:rFonts w:ascii="Arial" w:hAnsi="Arial" w:cs="Arial"/>
          <w:b/>
          <w:i/>
        </w:rPr>
        <w:t xml:space="preserve"> </w:t>
      </w:r>
      <w:r w:rsidRPr="00C83996">
        <w:rPr>
          <w:rFonts w:ascii="Arial" w:hAnsi="Arial" w:cs="Arial"/>
        </w:rPr>
        <w:t>11(34): 8606-8611.</w:t>
      </w:r>
    </w:p>
    <w:p w:rsidR="00DF69DE" w:rsidRPr="00C83996" w:rsidRDefault="00DF69DE" w:rsidP="00DF69DE">
      <w:pPr>
        <w:autoSpaceDE w:val="0"/>
        <w:autoSpaceDN w:val="0"/>
        <w:adjustRightInd w:val="0"/>
        <w:spacing w:before="100" w:beforeAutospacing="1" w:after="100" w:afterAutospacing="1" w:line="360" w:lineRule="auto"/>
        <w:ind w:left="900" w:right="29" w:hanging="900"/>
        <w:jc w:val="both"/>
        <w:rPr>
          <w:rFonts w:ascii="Arial" w:hAnsi="Arial" w:cs="Arial"/>
          <w:i/>
        </w:rPr>
      </w:pPr>
      <w:r w:rsidRPr="00C83996">
        <w:rPr>
          <w:rFonts w:ascii="Arial" w:hAnsi="Arial" w:cs="Arial"/>
        </w:rPr>
        <w:t xml:space="preserve">AL-Beitawi,N.A. and El-Ghousein. (2008).Effect of feeding different levels of </w:t>
      </w:r>
      <w:r w:rsidRPr="00C83996">
        <w:rPr>
          <w:rFonts w:ascii="Arial" w:hAnsi="Arial" w:cs="Arial"/>
          <w:i/>
          <w:iCs/>
        </w:rPr>
        <w:t xml:space="preserve">Nigella sativa </w:t>
      </w:r>
      <w:r w:rsidRPr="00C83996">
        <w:rPr>
          <w:rFonts w:ascii="Arial" w:hAnsi="Arial" w:cs="Arial"/>
        </w:rPr>
        <w:t xml:space="preserve">seeds (Black Cumin) on performance, blood constituents and carcass characteristics of broiler chicks. </w:t>
      </w:r>
      <w:smartTag w:uri="urn:schemas-microsoft-com:office:smarttags" w:element="place">
        <w:smartTag w:uri="urn:schemas-microsoft-com:office:smarttags" w:element="PlaceType">
          <w:r w:rsidRPr="00C83996">
            <w:rPr>
              <w:rFonts w:ascii="Arial" w:hAnsi="Arial" w:cs="Arial"/>
            </w:rPr>
            <w:t>mt.</w:t>
          </w:r>
        </w:smartTag>
        <w:r w:rsidRPr="00C83996">
          <w:rPr>
            <w:rFonts w:ascii="Arial" w:hAnsi="Arial" w:cs="Arial"/>
          </w:rPr>
          <w:t xml:space="preserve"> </w:t>
        </w:r>
        <w:smartTag w:uri="urn:schemas-microsoft-com:office:smarttags" w:element="PlaceName">
          <w:r w:rsidRPr="00C83996">
            <w:rPr>
              <w:rFonts w:ascii="Arial" w:hAnsi="Arial" w:cs="Arial"/>
              <w:i/>
            </w:rPr>
            <w:t>J.</w:t>
          </w:r>
        </w:smartTag>
      </w:smartTag>
      <w:r w:rsidRPr="00C83996">
        <w:rPr>
          <w:rFonts w:ascii="Arial" w:hAnsi="Arial" w:cs="Arial"/>
          <w:i/>
        </w:rPr>
        <w:t xml:space="preserve"> Poult Sci.,</w:t>
      </w:r>
      <w:r w:rsidRPr="00C83996">
        <w:rPr>
          <w:rFonts w:ascii="Arial" w:hAnsi="Arial" w:cs="Arial"/>
        </w:rPr>
        <w:t xml:space="preserve"> 7 (7): 715-721. </w:t>
      </w:r>
      <w:r w:rsidRPr="00C83996">
        <w:rPr>
          <w:rFonts w:ascii="Arial" w:hAnsi="Arial" w:cs="Arial"/>
          <w:i/>
        </w:rPr>
        <w:t>http://www.scialert.net qredirect. phpdoi ijps. 2008.7 5.721 &amp; linkid pdf.</w:t>
      </w:r>
    </w:p>
    <w:p w:rsidR="00DF69DE" w:rsidRPr="00C83996" w:rsidRDefault="00DF69DE" w:rsidP="00DF69DE">
      <w:pPr>
        <w:autoSpaceDE w:val="0"/>
        <w:autoSpaceDN w:val="0"/>
        <w:adjustRightInd w:val="0"/>
        <w:spacing w:before="100" w:beforeAutospacing="1" w:after="100" w:afterAutospacing="1" w:line="360" w:lineRule="auto"/>
        <w:ind w:left="900" w:right="29" w:hanging="900"/>
        <w:jc w:val="both"/>
        <w:rPr>
          <w:rFonts w:ascii="Arial" w:hAnsi="Arial" w:cs="Arial"/>
        </w:rPr>
      </w:pPr>
      <w:r w:rsidRPr="00C83996">
        <w:rPr>
          <w:rFonts w:ascii="Arial" w:hAnsi="Arial" w:cs="Arial"/>
          <w:bCs/>
        </w:rPr>
        <w:t xml:space="preserve">Al-Kassie, Galib, A. M.;  Mamdooh, A. M.; Al-Nasrawi,; </w:t>
      </w:r>
      <w:smartTag w:uri="urn:schemas-microsoft-com:office:smarttags" w:element="place">
        <w:r w:rsidRPr="00C83996">
          <w:rPr>
            <w:rFonts w:ascii="Arial" w:hAnsi="Arial" w:cs="Arial"/>
            <w:bCs/>
          </w:rPr>
          <w:t>Saba</w:t>
        </w:r>
      </w:smartTag>
      <w:r w:rsidRPr="00C83996">
        <w:rPr>
          <w:rFonts w:ascii="Arial" w:hAnsi="Arial" w:cs="Arial"/>
          <w:bCs/>
        </w:rPr>
        <w:t>, J. Ajeena.(2011). Use of black pepper (</w:t>
      </w:r>
      <w:r w:rsidRPr="00C83996">
        <w:rPr>
          <w:rFonts w:ascii="Arial" w:hAnsi="Arial" w:cs="Arial"/>
          <w:bCs/>
          <w:i/>
          <w:iCs/>
        </w:rPr>
        <w:t>Piper nigrum</w:t>
      </w:r>
      <w:r w:rsidRPr="00C83996">
        <w:rPr>
          <w:rFonts w:ascii="Arial" w:hAnsi="Arial" w:cs="Arial"/>
          <w:bCs/>
        </w:rPr>
        <w:t xml:space="preserve">) as feed additive in broilers diet. </w:t>
      </w:r>
      <w:r w:rsidRPr="00C83996">
        <w:rPr>
          <w:rFonts w:ascii="Arial" w:hAnsi="Arial" w:cs="Arial"/>
          <w:i/>
        </w:rPr>
        <w:t>Roavs.,</w:t>
      </w:r>
      <w:r w:rsidRPr="00C83996">
        <w:rPr>
          <w:rFonts w:ascii="Arial" w:hAnsi="Arial" w:cs="Arial"/>
        </w:rPr>
        <w:t xml:space="preserve">  1(3): 169-173.</w:t>
      </w:r>
    </w:p>
    <w:p w:rsidR="00DF69DE" w:rsidRPr="00C83996" w:rsidRDefault="00DF69DE" w:rsidP="00DF69DE">
      <w:pPr>
        <w:autoSpaceDE w:val="0"/>
        <w:autoSpaceDN w:val="0"/>
        <w:adjustRightInd w:val="0"/>
        <w:spacing w:before="100" w:beforeAutospacing="1" w:after="100" w:afterAutospacing="1" w:line="360" w:lineRule="auto"/>
        <w:ind w:left="900" w:right="29" w:hanging="900"/>
        <w:jc w:val="both"/>
        <w:rPr>
          <w:rFonts w:ascii="Arial" w:hAnsi="Arial" w:cs="Arial"/>
        </w:rPr>
      </w:pPr>
      <w:r w:rsidRPr="00C83996">
        <w:rPr>
          <w:rFonts w:ascii="Arial" w:hAnsi="Arial" w:cs="Arial"/>
          <w:lang w:val="es-ES"/>
        </w:rPr>
        <w:t xml:space="preserve">Al-Homidan, A.; </w:t>
      </w:r>
      <w:r w:rsidRPr="00C83996">
        <w:rPr>
          <w:rFonts w:ascii="Arial" w:hAnsi="Arial" w:cs="Arial"/>
        </w:rPr>
        <w:t>Al-Qarawi,</w:t>
      </w:r>
      <w:r w:rsidRPr="00C83996">
        <w:rPr>
          <w:rFonts w:ascii="Arial" w:hAnsi="Arial" w:cs="Arial"/>
          <w:lang w:val="es-ES"/>
        </w:rPr>
        <w:t xml:space="preserve"> A. A.; </w:t>
      </w:r>
      <w:r w:rsidRPr="00C83996">
        <w:rPr>
          <w:rFonts w:ascii="Arial" w:hAnsi="Arial" w:cs="Arial"/>
        </w:rPr>
        <w:t xml:space="preserve"> Al-Waily, S.  A. and Adam, S. E. I.(2002). Response of broiler chicks of dietary </w:t>
      </w:r>
      <w:r w:rsidRPr="00C83996">
        <w:rPr>
          <w:rFonts w:ascii="Arial" w:hAnsi="Arial" w:cs="Arial"/>
          <w:i/>
        </w:rPr>
        <w:t>Rhazya stricta</w:t>
      </w:r>
      <w:r w:rsidRPr="00C83996">
        <w:rPr>
          <w:rFonts w:ascii="Arial" w:hAnsi="Arial" w:cs="Arial"/>
        </w:rPr>
        <w:t xml:space="preserve"> and Nigella sativa. </w:t>
      </w:r>
      <w:r w:rsidRPr="00C83996">
        <w:rPr>
          <w:rFonts w:ascii="Arial" w:hAnsi="Arial" w:cs="Arial"/>
          <w:i/>
        </w:rPr>
        <w:t>Br. Poult. Sci.,</w:t>
      </w:r>
      <w:r w:rsidRPr="00C83996">
        <w:rPr>
          <w:rFonts w:ascii="Arial" w:hAnsi="Arial" w:cs="Arial"/>
        </w:rPr>
        <w:t xml:space="preserve">  43:291–296.</w:t>
      </w:r>
    </w:p>
    <w:p w:rsidR="00DF69DE" w:rsidRPr="00C83996" w:rsidRDefault="00DF69DE" w:rsidP="00DF69DE">
      <w:pPr>
        <w:autoSpaceDE w:val="0"/>
        <w:autoSpaceDN w:val="0"/>
        <w:adjustRightInd w:val="0"/>
        <w:spacing w:before="100" w:beforeAutospacing="1" w:after="100" w:afterAutospacing="1" w:line="360" w:lineRule="auto"/>
        <w:ind w:left="900" w:right="29" w:hanging="900"/>
        <w:jc w:val="both"/>
        <w:rPr>
          <w:rFonts w:ascii="Arial" w:hAnsi="Arial" w:cs="Arial"/>
        </w:rPr>
      </w:pPr>
      <w:r w:rsidRPr="00C83996">
        <w:rPr>
          <w:rFonts w:ascii="Arial" w:hAnsi="Arial" w:cs="Arial"/>
        </w:rPr>
        <w:t xml:space="preserve">Cardoso, V. D. S.; Lima, C. A. R. D.; Lima, M. E. F. D.; Luis, Dorneles, L. E. G. and Danelli, M. D. G M.(2012). </w:t>
      </w:r>
      <w:r w:rsidRPr="00C83996">
        <w:rPr>
          <w:rFonts w:ascii="Arial" w:hAnsi="Arial" w:cs="Arial"/>
          <w:bCs/>
        </w:rPr>
        <w:t xml:space="preserve">Piperine as a phytogenic additive in broiler diets. </w:t>
      </w:r>
      <w:r w:rsidRPr="00C83996">
        <w:rPr>
          <w:rFonts w:ascii="Arial" w:hAnsi="Arial" w:cs="Arial"/>
          <w:i/>
        </w:rPr>
        <w:t>Pesq. agropec. bras. Brasília.</w:t>
      </w:r>
      <w:r w:rsidRPr="00C83996">
        <w:rPr>
          <w:rFonts w:ascii="Arial" w:hAnsi="Arial" w:cs="Arial"/>
        </w:rPr>
        <w:t>, 47(4):489-496</w:t>
      </w:r>
    </w:p>
    <w:p w:rsidR="00DF69DE" w:rsidRPr="00C83996" w:rsidRDefault="00DF69DE" w:rsidP="00DF69DE">
      <w:pPr>
        <w:pStyle w:val="NormalWeb"/>
        <w:spacing w:line="360" w:lineRule="auto"/>
        <w:ind w:left="900" w:right="29" w:hanging="900"/>
        <w:jc w:val="both"/>
        <w:textAlignment w:val="baseline"/>
        <w:rPr>
          <w:rFonts w:ascii="Arial" w:eastAsia="Arial Unicode MS" w:hAnsi="Arial" w:cs="Arial"/>
        </w:rPr>
      </w:pPr>
      <w:r w:rsidRPr="00C83996">
        <w:rPr>
          <w:rFonts w:ascii="Arial" w:eastAsia="Arial Unicode MS" w:hAnsi="Arial" w:cs="Arial"/>
        </w:rPr>
        <w:t xml:space="preserve">Durrani,F.R.; Chand, N.; Zaka, K.; Sultan, A.;. Khattak, F. M and Durrani, Z. (2007). Effect of different levels of feed added black cumin seed (Nigella sativa L.) on the performance of broiler chicks. </w:t>
      </w:r>
      <w:r w:rsidRPr="00C83996">
        <w:rPr>
          <w:rFonts w:ascii="Arial" w:eastAsia="Arial Unicode MS" w:hAnsi="Arial" w:cs="Arial"/>
          <w:i/>
        </w:rPr>
        <w:t>Pak. J. Biol. Sci.</w:t>
      </w:r>
      <w:r w:rsidRPr="00C83996">
        <w:rPr>
          <w:rFonts w:ascii="Arial" w:eastAsia="Arial Unicode MS" w:hAnsi="Arial" w:cs="Arial"/>
        </w:rPr>
        <w:t xml:space="preserve"> 10: 4164-4167.</w:t>
      </w:r>
    </w:p>
    <w:p w:rsidR="00DF69DE" w:rsidRPr="00C83996" w:rsidRDefault="00DF69DE" w:rsidP="00DF69DE">
      <w:pPr>
        <w:pStyle w:val="NormalWeb"/>
        <w:spacing w:line="360" w:lineRule="auto"/>
        <w:ind w:left="900" w:right="29" w:hanging="900"/>
        <w:jc w:val="both"/>
        <w:textAlignment w:val="baseline"/>
        <w:rPr>
          <w:rFonts w:ascii="Arial" w:eastAsia="Arial Unicode MS" w:hAnsi="Arial" w:cs="Arial"/>
        </w:rPr>
      </w:pPr>
      <w:r w:rsidRPr="00C83996">
        <w:rPr>
          <w:rFonts w:ascii="Arial" w:eastAsia="Arial Unicode MS" w:hAnsi="Arial" w:cs="Arial"/>
        </w:rPr>
        <w:t>Erener, G.; Altop, A.; Ocak, N.; Aksoy, H.M.; Chnkya and Ozturk, E. (2010). Influence of black cumin seed (</w:t>
      </w:r>
      <w:r w:rsidRPr="00C83996">
        <w:rPr>
          <w:rFonts w:ascii="Arial" w:eastAsia="Arial Unicode MS" w:hAnsi="Arial" w:cs="Arial"/>
          <w:i/>
        </w:rPr>
        <w:t>Nigella sativa  L</w:t>
      </w:r>
      <w:r w:rsidRPr="00C83996">
        <w:rPr>
          <w:rFonts w:ascii="Arial" w:eastAsia="Arial Unicode MS" w:hAnsi="Arial" w:cs="Arial"/>
        </w:rPr>
        <w:t xml:space="preserve">.) and seed extract on broiler performance </w:t>
      </w:r>
      <w:r w:rsidRPr="00C83996">
        <w:rPr>
          <w:rFonts w:ascii="Arial" w:eastAsia="Arial Unicode MS" w:hAnsi="Arial" w:cs="Arial"/>
        </w:rPr>
        <w:lastRenderedPageBreak/>
        <w:t xml:space="preserve">and otal coliform bacteria count. </w:t>
      </w:r>
      <w:r w:rsidRPr="00C83996">
        <w:rPr>
          <w:rFonts w:ascii="Arial" w:eastAsia="Arial Unicode MS" w:hAnsi="Arial" w:cs="Arial"/>
          <w:i/>
        </w:rPr>
        <w:t>Asian Journal of Animal &amp; Veterinary Advances.</w:t>
      </w:r>
      <w:r w:rsidRPr="00C83996">
        <w:rPr>
          <w:rFonts w:ascii="Arial" w:eastAsia="Arial Unicode MS" w:hAnsi="Arial" w:cs="Arial"/>
        </w:rPr>
        <w:t xml:space="preserve"> 5(2): 128-135.</w:t>
      </w:r>
    </w:p>
    <w:p w:rsidR="00DF69DE" w:rsidRPr="00C83996" w:rsidRDefault="00DF69DE" w:rsidP="00DF69DE">
      <w:pPr>
        <w:autoSpaceDE w:val="0"/>
        <w:autoSpaceDN w:val="0"/>
        <w:adjustRightInd w:val="0"/>
        <w:spacing w:before="100" w:beforeAutospacing="1" w:after="100" w:afterAutospacing="1" w:line="360" w:lineRule="auto"/>
        <w:ind w:left="900" w:right="29" w:hanging="900"/>
        <w:jc w:val="both"/>
        <w:rPr>
          <w:rFonts w:ascii="Arial" w:hAnsi="Arial" w:cs="Arial"/>
        </w:rPr>
      </w:pPr>
      <w:r w:rsidRPr="00C83996">
        <w:rPr>
          <w:rFonts w:ascii="Arial" w:hAnsi="Arial" w:cs="Arial"/>
        </w:rPr>
        <w:t xml:space="preserve">Gupta, S.K.; Prakash, J. and Srivastava, S. (2002). Validation of traditional claim of Tulsi, </w:t>
      </w:r>
      <w:r w:rsidRPr="00C83996">
        <w:rPr>
          <w:rFonts w:ascii="Arial" w:hAnsi="Arial" w:cs="Arial"/>
          <w:i/>
        </w:rPr>
        <w:t>Ocimum sanctum</w:t>
      </w:r>
      <w:r w:rsidRPr="00C83996">
        <w:rPr>
          <w:rFonts w:ascii="Arial" w:hAnsi="Arial" w:cs="Arial"/>
        </w:rPr>
        <w:t xml:space="preserve"> Linn. as a medicinal plant. </w:t>
      </w:r>
      <w:r w:rsidRPr="00C83996">
        <w:rPr>
          <w:rFonts w:ascii="Arial" w:hAnsi="Arial" w:cs="Arial"/>
          <w:i/>
          <w:iCs/>
        </w:rPr>
        <w:t xml:space="preserve">Indian J. Expt. Biol. </w:t>
      </w:r>
      <w:r w:rsidRPr="00C83996">
        <w:rPr>
          <w:rFonts w:ascii="Arial" w:hAnsi="Arial" w:cs="Arial"/>
          <w:bCs/>
        </w:rPr>
        <w:t>40</w:t>
      </w:r>
      <w:r w:rsidRPr="00C83996">
        <w:rPr>
          <w:rFonts w:ascii="Arial" w:hAnsi="Arial" w:cs="Arial"/>
        </w:rPr>
        <w:t>: 765-773.</w:t>
      </w:r>
    </w:p>
    <w:p w:rsidR="00DF69DE" w:rsidRPr="00C83996" w:rsidRDefault="00DF69DE" w:rsidP="00DF69DE">
      <w:pPr>
        <w:autoSpaceDE w:val="0"/>
        <w:autoSpaceDN w:val="0"/>
        <w:adjustRightInd w:val="0"/>
        <w:spacing w:before="100" w:beforeAutospacing="1" w:after="100" w:afterAutospacing="1" w:line="360" w:lineRule="auto"/>
        <w:ind w:left="900" w:right="29" w:hanging="900"/>
        <w:jc w:val="both"/>
        <w:rPr>
          <w:rFonts w:ascii="Arial" w:hAnsi="Arial" w:cs="Arial"/>
        </w:rPr>
      </w:pPr>
      <w:r w:rsidRPr="00C83996">
        <w:rPr>
          <w:rFonts w:ascii="Arial" w:hAnsi="Arial" w:cs="Arial"/>
          <w:bCs/>
        </w:rPr>
        <w:t xml:space="preserve">Hassan, M.S.H.; AboTaleb A.M.; Wakwak, M.M and Yousef, B.A. (2007). </w:t>
      </w:r>
      <w:r w:rsidRPr="00C83996">
        <w:rPr>
          <w:rFonts w:ascii="Arial" w:hAnsi="Arial" w:cs="Arial"/>
          <w:iCs/>
        </w:rPr>
        <w:t>Productive, physiological and immunological effect of using some natural feed additives in Japanese quail .</w:t>
      </w:r>
      <w:r w:rsidRPr="00C83996">
        <w:rPr>
          <w:rFonts w:ascii="Arial" w:hAnsi="Arial" w:cs="Arial"/>
          <w:i/>
          <w:iCs/>
        </w:rPr>
        <w:t>Egypt.Poul.Sci.</w:t>
      </w:r>
      <w:r w:rsidRPr="00C83996">
        <w:rPr>
          <w:rFonts w:ascii="Arial" w:hAnsi="Arial" w:cs="Arial"/>
          <w:iCs/>
        </w:rPr>
        <w:t>27(II):557-581.</w:t>
      </w:r>
    </w:p>
    <w:p w:rsidR="00DF69DE" w:rsidRPr="00C83996" w:rsidRDefault="00DF69DE" w:rsidP="00DF69DE">
      <w:pPr>
        <w:autoSpaceDE w:val="0"/>
        <w:autoSpaceDN w:val="0"/>
        <w:adjustRightInd w:val="0"/>
        <w:spacing w:before="100" w:beforeAutospacing="1" w:after="100" w:afterAutospacing="1" w:line="360" w:lineRule="auto"/>
        <w:ind w:left="900" w:right="29" w:hanging="900"/>
        <w:jc w:val="both"/>
        <w:rPr>
          <w:rFonts w:ascii="Arial" w:hAnsi="Arial" w:cs="Arial"/>
        </w:rPr>
      </w:pPr>
      <w:r w:rsidRPr="00C83996">
        <w:rPr>
          <w:rFonts w:ascii="Arial" w:hAnsi="Arial" w:cs="Arial"/>
        </w:rPr>
        <w:t xml:space="preserve">Kirtikar, K.R.and Basu, B.D.(1975). </w:t>
      </w:r>
      <w:r w:rsidRPr="00C83996">
        <w:rPr>
          <w:rFonts w:ascii="Arial" w:hAnsi="Arial" w:cs="Arial"/>
          <w:i/>
        </w:rPr>
        <w:t>Indian Medicinal Plant.</w:t>
      </w:r>
      <w:r w:rsidRPr="00C83996">
        <w:rPr>
          <w:rFonts w:ascii="Arial" w:hAnsi="Arial" w:cs="Arial"/>
        </w:rPr>
        <w:t xml:space="preserve"> 2nd Ed. (3):1965–1968.</w:t>
      </w:r>
    </w:p>
    <w:p w:rsidR="00DF69DE" w:rsidRPr="00C83996" w:rsidRDefault="00DF69DE" w:rsidP="00DF69DE">
      <w:pPr>
        <w:autoSpaceDE w:val="0"/>
        <w:autoSpaceDN w:val="0"/>
        <w:adjustRightInd w:val="0"/>
        <w:spacing w:before="100" w:beforeAutospacing="1" w:after="100" w:afterAutospacing="1" w:line="360" w:lineRule="auto"/>
        <w:ind w:left="900" w:right="29" w:hanging="900"/>
        <w:jc w:val="both"/>
        <w:rPr>
          <w:rFonts w:ascii="Arial" w:hAnsi="Arial" w:cs="Arial"/>
        </w:rPr>
      </w:pPr>
      <w:r w:rsidRPr="00C83996">
        <w:rPr>
          <w:rFonts w:ascii="Arial" w:hAnsi="Arial" w:cs="Arial"/>
        </w:rPr>
        <w:t>Lanjewar, R.D.; Zanzad, A.A.; Ramteke, B.N.; Deshmukh, G.B. (2008). Effect of dietary supplementation of Tulsi (</w:t>
      </w:r>
      <w:r w:rsidRPr="00C83996">
        <w:rPr>
          <w:rFonts w:ascii="Arial" w:hAnsi="Arial" w:cs="Arial"/>
          <w:i/>
          <w:iCs/>
        </w:rPr>
        <w:t>O. Sanctum</w:t>
      </w:r>
      <w:r w:rsidRPr="00C83996">
        <w:rPr>
          <w:rFonts w:ascii="Arial" w:hAnsi="Arial" w:cs="Arial"/>
        </w:rPr>
        <w:t xml:space="preserve">) leaf powder on the growth performance and serum lipid profile in broilers. </w:t>
      </w:r>
      <w:r w:rsidRPr="00C83996">
        <w:rPr>
          <w:rFonts w:ascii="Arial" w:hAnsi="Arial" w:cs="Arial"/>
          <w:i/>
        </w:rPr>
        <w:t>Indian Journal of Animal Nutrition.</w:t>
      </w:r>
      <w:r w:rsidRPr="00C83996">
        <w:rPr>
          <w:rFonts w:ascii="Arial" w:hAnsi="Arial" w:cs="Arial"/>
        </w:rPr>
        <w:t xml:space="preserve"> 25(4):395-397.</w:t>
      </w:r>
    </w:p>
    <w:p w:rsidR="00DF69DE" w:rsidRPr="00C83996" w:rsidRDefault="00DF69DE" w:rsidP="00DF69DE">
      <w:pPr>
        <w:autoSpaceDE w:val="0"/>
        <w:autoSpaceDN w:val="0"/>
        <w:adjustRightInd w:val="0"/>
        <w:spacing w:before="100" w:beforeAutospacing="1" w:after="100" w:afterAutospacing="1" w:line="360" w:lineRule="auto"/>
        <w:ind w:left="900" w:right="29" w:hanging="900"/>
        <w:jc w:val="both"/>
        <w:rPr>
          <w:rFonts w:ascii="Arial" w:hAnsi="Arial" w:cs="Arial"/>
        </w:rPr>
      </w:pPr>
      <w:r w:rsidRPr="00C83996">
        <w:rPr>
          <w:rFonts w:ascii="Arial" w:hAnsi="Arial" w:cs="Arial"/>
          <w:bCs/>
        </w:rPr>
        <w:t xml:space="preserve">Mode, S.G.; Funde, S.T.; Waghmare, S.P. and Kolte, A.Y. (2009). Effect of herbal immunomodulator on body weight gain in immunosuppressed broiler birds. </w:t>
      </w:r>
      <w:r w:rsidRPr="00C83996">
        <w:rPr>
          <w:rFonts w:ascii="Arial" w:hAnsi="Arial" w:cs="Arial"/>
          <w:bCs/>
          <w:i/>
        </w:rPr>
        <w:t>Vet. World.</w:t>
      </w:r>
      <w:r w:rsidRPr="00C83996">
        <w:rPr>
          <w:rFonts w:ascii="Arial" w:hAnsi="Arial" w:cs="Arial"/>
          <w:bCs/>
        </w:rPr>
        <w:t xml:space="preserve"> 2(7): 269-270.</w:t>
      </w:r>
    </w:p>
    <w:p w:rsidR="00DF69DE" w:rsidRPr="00C83996" w:rsidRDefault="00DF69DE" w:rsidP="00DF69DE">
      <w:pPr>
        <w:autoSpaceDE w:val="0"/>
        <w:autoSpaceDN w:val="0"/>
        <w:adjustRightInd w:val="0"/>
        <w:spacing w:before="100" w:beforeAutospacing="1" w:after="100" w:afterAutospacing="1" w:line="360" w:lineRule="auto"/>
        <w:ind w:left="900" w:right="29" w:hanging="900"/>
        <w:jc w:val="both"/>
        <w:rPr>
          <w:rFonts w:ascii="Arial" w:hAnsi="Arial" w:cs="Arial"/>
          <w:i/>
          <w:iCs/>
        </w:rPr>
      </w:pPr>
      <w:r w:rsidRPr="00C83996">
        <w:rPr>
          <w:rFonts w:ascii="Arial" w:hAnsi="Arial" w:cs="Arial"/>
          <w:bCs/>
        </w:rPr>
        <w:t>Nassar, H.M. (1997).</w:t>
      </w:r>
      <w:r w:rsidRPr="00C83996">
        <w:rPr>
          <w:rFonts w:ascii="Arial" w:hAnsi="Arial" w:cs="Arial"/>
          <w:iCs/>
        </w:rPr>
        <w:t xml:space="preserve">Pharmacological and toxicological studies on </w:t>
      </w:r>
      <w:r w:rsidRPr="00C83996">
        <w:rPr>
          <w:rFonts w:ascii="Arial" w:hAnsi="Arial" w:cs="Arial"/>
          <w:i/>
          <w:iCs/>
        </w:rPr>
        <w:t>Nigella sativa.</w:t>
      </w:r>
      <w:r w:rsidRPr="00C83996">
        <w:rPr>
          <w:rFonts w:ascii="Arial" w:hAnsi="Arial" w:cs="Arial"/>
          <w:iCs/>
        </w:rPr>
        <w:t xml:space="preserve"> </w:t>
      </w:r>
      <w:r w:rsidRPr="00C83996">
        <w:rPr>
          <w:rFonts w:ascii="Arial" w:hAnsi="Arial" w:cs="Arial"/>
          <w:i/>
          <w:iCs/>
        </w:rPr>
        <w:t>Ph D. Thesis (Pharmacology) Fac.Vet.Med.Alx. University.</w:t>
      </w:r>
    </w:p>
    <w:p w:rsidR="00DF69DE" w:rsidRPr="00C83996" w:rsidRDefault="00DF69DE" w:rsidP="00DF69DE">
      <w:pPr>
        <w:pStyle w:val="NormalWeb"/>
        <w:spacing w:line="360" w:lineRule="auto"/>
        <w:ind w:left="900" w:right="29" w:hanging="900"/>
        <w:jc w:val="both"/>
        <w:rPr>
          <w:rFonts w:ascii="Arial" w:hAnsi="Arial" w:cs="Arial"/>
        </w:rPr>
      </w:pPr>
      <w:r w:rsidRPr="00C83996">
        <w:rPr>
          <w:rStyle w:val="A123"/>
          <w:rFonts w:ascii="Arial" w:hAnsi="Arial" w:cs="Arial"/>
          <w:sz w:val="24"/>
          <w:szCs w:val="24"/>
        </w:rPr>
        <w:t xml:space="preserve">Padhya S.; Banerjee S.; Ahmad A.; Mohammad R. and Sarkar F.H., (2008). From here to eternity - the secret of Pharaoh: Therapeutic potential of </w:t>
      </w:r>
      <w:r w:rsidRPr="00C83996">
        <w:rPr>
          <w:rStyle w:val="A123"/>
          <w:rFonts w:ascii="Arial" w:hAnsi="Arial" w:cs="Arial"/>
          <w:i/>
          <w:iCs/>
          <w:sz w:val="24"/>
          <w:szCs w:val="24"/>
        </w:rPr>
        <w:t xml:space="preserve">N. sativa </w:t>
      </w:r>
      <w:r w:rsidRPr="00C83996">
        <w:rPr>
          <w:rStyle w:val="A123"/>
          <w:rFonts w:ascii="Arial" w:hAnsi="Arial" w:cs="Arial"/>
          <w:sz w:val="24"/>
          <w:szCs w:val="24"/>
        </w:rPr>
        <w:t xml:space="preserve">seeds and beyond. </w:t>
      </w:r>
      <w:r w:rsidRPr="00C83996">
        <w:rPr>
          <w:rStyle w:val="A123"/>
          <w:rFonts w:ascii="Arial" w:hAnsi="Arial" w:cs="Arial"/>
          <w:i/>
          <w:sz w:val="24"/>
          <w:szCs w:val="24"/>
        </w:rPr>
        <w:t>Cancer Therapy</w:t>
      </w:r>
      <w:r w:rsidRPr="00C83996">
        <w:rPr>
          <w:rStyle w:val="A123"/>
          <w:rFonts w:ascii="Arial" w:hAnsi="Arial" w:cs="Arial"/>
          <w:sz w:val="24"/>
          <w:szCs w:val="24"/>
        </w:rPr>
        <w:t xml:space="preserve"> .6 (b): 459-510.</w:t>
      </w:r>
    </w:p>
    <w:p w:rsidR="00DF69DE" w:rsidRPr="00C83996" w:rsidRDefault="00DF69DE" w:rsidP="00DF69DE">
      <w:pPr>
        <w:autoSpaceDE w:val="0"/>
        <w:autoSpaceDN w:val="0"/>
        <w:adjustRightInd w:val="0"/>
        <w:spacing w:before="100" w:beforeAutospacing="1" w:after="100" w:afterAutospacing="1" w:line="360" w:lineRule="auto"/>
        <w:ind w:left="900" w:right="29" w:hanging="900"/>
        <w:jc w:val="both"/>
        <w:rPr>
          <w:rFonts w:ascii="Arial" w:hAnsi="Arial" w:cs="Arial"/>
          <w:iCs/>
        </w:rPr>
      </w:pPr>
      <w:r w:rsidRPr="00C83996">
        <w:rPr>
          <w:rFonts w:ascii="Arial" w:hAnsi="Arial" w:cs="Arial"/>
          <w:bCs/>
        </w:rPr>
        <w:t xml:space="preserve">Sanjyal, S.and Sapkota, S. (2011). Supplementation of broilers diet with different sources of growth promoters. </w:t>
      </w:r>
      <w:r w:rsidRPr="00C83996">
        <w:rPr>
          <w:rFonts w:ascii="Arial" w:hAnsi="Arial" w:cs="Arial"/>
          <w:i/>
        </w:rPr>
        <w:t>Nepal Journal of Science and Technology</w:t>
      </w:r>
      <w:r w:rsidRPr="00C83996">
        <w:rPr>
          <w:rFonts w:ascii="Arial" w:hAnsi="Arial" w:cs="Arial"/>
        </w:rPr>
        <w:t>. 12 : 41-50.</w:t>
      </w:r>
    </w:p>
    <w:p w:rsidR="00586D7A" w:rsidRPr="00C83996" w:rsidRDefault="00DF69DE" w:rsidP="00586D7A">
      <w:pPr>
        <w:pStyle w:val="NormalWeb"/>
        <w:spacing w:line="360" w:lineRule="auto"/>
        <w:ind w:left="900" w:right="29" w:hanging="900"/>
        <w:jc w:val="both"/>
        <w:rPr>
          <w:rFonts w:ascii="Arial" w:hAnsi="Arial" w:cs="Arial"/>
          <w:iCs/>
        </w:rPr>
      </w:pPr>
      <w:r w:rsidRPr="00C83996">
        <w:rPr>
          <w:rFonts w:ascii="Arial" w:hAnsi="Arial" w:cs="Arial"/>
          <w:bCs/>
        </w:rPr>
        <w:lastRenderedPageBreak/>
        <w:t>Tollba,A.A.H. and Hassan, M.S.H. (2003</w:t>
      </w:r>
      <w:r w:rsidRPr="00C83996">
        <w:rPr>
          <w:rFonts w:ascii="Arial" w:hAnsi="Arial" w:cs="Arial"/>
        </w:rPr>
        <w:t xml:space="preserve">) </w:t>
      </w:r>
      <w:r w:rsidRPr="00C83996">
        <w:rPr>
          <w:rFonts w:ascii="Arial" w:hAnsi="Arial" w:cs="Arial"/>
          <w:iCs/>
        </w:rPr>
        <w:t>.Using some natural additives to improve physiological and productive performance of broiler chicks under high temperature conditions 2- black cumin (</w:t>
      </w:r>
      <w:r w:rsidRPr="00C83996">
        <w:rPr>
          <w:rFonts w:ascii="Arial" w:hAnsi="Arial" w:cs="Arial"/>
          <w:i/>
          <w:iCs/>
        </w:rPr>
        <w:t>Nigella sativa</w:t>
      </w:r>
      <w:r w:rsidRPr="00C83996">
        <w:rPr>
          <w:rFonts w:ascii="Arial" w:hAnsi="Arial" w:cs="Arial"/>
          <w:iCs/>
        </w:rPr>
        <w:t>) or garlic (</w:t>
      </w:r>
      <w:r w:rsidRPr="00C83996">
        <w:rPr>
          <w:rFonts w:ascii="Arial" w:hAnsi="Arial" w:cs="Arial"/>
          <w:i/>
          <w:iCs/>
        </w:rPr>
        <w:t>Allium sativum</w:t>
      </w:r>
      <w:r w:rsidRPr="00C83996">
        <w:rPr>
          <w:rFonts w:ascii="Arial" w:hAnsi="Arial" w:cs="Arial"/>
          <w:iCs/>
        </w:rPr>
        <w:t xml:space="preserve">) . </w:t>
      </w:r>
      <w:smartTag w:uri="urn:schemas-microsoft-com:office:smarttags" w:element="country-region">
        <w:smartTag w:uri="urn:schemas-microsoft-com:office:smarttags" w:element="place">
          <w:r w:rsidRPr="00C83996">
            <w:rPr>
              <w:rFonts w:ascii="Arial" w:hAnsi="Arial" w:cs="Arial"/>
              <w:i/>
              <w:iCs/>
            </w:rPr>
            <w:t>Egypt</w:t>
          </w:r>
        </w:smartTag>
      </w:smartTag>
      <w:r w:rsidRPr="00C83996">
        <w:rPr>
          <w:rFonts w:ascii="Arial" w:hAnsi="Arial" w:cs="Arial"/>
          <w:i/>
          <w:iCs/>
        </w:rPr>
        <w:t>. Poul. Sci</w:t>
      </w:r>
      <w:r w:rsidRPr="00C83996">
        <w:rPr>
          <w:rFonts w:ascii="Arial" w:hAnsi="Arial" w:cs="Arial"/>
          <w:iCs/>
        </w:rPr>
        <w:t>. 23 (II): 327-340.</w:t>
      </w:r>
    </w:p>
    <w:p w:rsidR="00DF69DE" w:rsidRPr="00C83996" w:rsidRDefault="00DF69DE" w:rsidP="00586D7A">
      <w:pPr>
        <w:pStyle w:val="NormalWeb"/>
        <w:spacing w:line="360" w:lineRule="auto"/>
        <w:ind w:left="900" w:right="29" w:hanging="900"/>
        <w:jc w:val="both"/>
        <w:rPr>
          <w:rFonts w:ascii="Arial" w:hAnsi="Arial" w:cs="Arial"/>
          <w:b/>
        </w:rPr>
      </w:pPr>
      <w:r w:rsidRPr="00C83996">
        <w:rPr>
          <w:rFonts w:ascii="Arial" w:hAnsi="Arial" w:cs="Arial"/>
          <w:b/>
        </w:rPr>
        <w:t>USDA. (2011). Agricultural Marketing Service, Poultry Programs, Market News and Analysis Branch. India`s poultry and egg industry.</w:t>
      </w:r>
      <w:r w:rsidRPr="00C83996">
        <w:rPr>
          <w:rFonts w:ascii="Arial" w:hAnsi="Arial" w:cs="Arial"/>
        </w:rPr>
        <w:t xml:space="preserve"> </w:t>
      </w:r>
      <w:r w:rsidRPr="00C83996">
        <w:rPr>
          <w:rFonts w:ascii="Arial" w:hAnsi="Arial" w:cs="Arial"/>
          <w:b/>
          <w:i/>
        </w:rPr>
        <w:t xml:space="preserve">USDA INTERNATIONAL EGG &amp; POULTRY REVIEW. </w:t>
      </w:r>
      <w:r w:rsidRPr="00C83996">
        <w:rPr>
          <w:rFonts w:ascii="Arial" w:hAnsi="Arial" w:cs="Arial"/>
          <w:b/>
        </w:rPr>
        <w:t>VOL. 14 NO. 34:1-3.</w:t>
      </w:r>
    </w:p>
    <w:p w:rsidR="00C855B1" w:rsidRPr="00C83996" w:rsidRDefault="00C855B1" w:rsidP="00586D7A">
      <w:pPr>
        <w:spacing w:before="100" w:beforeAutospacing="1" w:after="100" w:afterAutospacing="1" w:line="360" w:lineRule="auto"/>
        <w:jc w:val="both"/>
        <w:rPr>
          <w:rFonts w:ascii="Arial" w:hAnsi="Arial" w:cs="Arial"/>
        </w:rPr>
      </w:pPr>
      <w:r w:rsidRPr="00C83996">
        <w:rPr>
          <w:rFonts w:ascii="Arial" w:hAnsi="Arial" w:cs="Arial"/>
          <w:b/>
          <w:bCs/>
          <w:szCs w:val="28"/>
        </w:rPr>
        <w:t>Table 1: Composition of basal ration fed to chicks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98"/>
        <w:gridCol w:w="2340"/>
        <w:gridCol w:w="2567"/>
      </w:tblGrid>
      <w:tr w:rsidR="00C855B1" w:rsidRPr="00C83996" w:rsidTr="00A3360C">
        <w:tc>
          <w:tcPr>
            <w:tcW w:w="2898" w:type="dxa"/>
            <w:vAlign w:val="center"/>
          </w:tcPr>
          <w:p w:rsidR="00C855B1" w:rsidRPr="00C83996" w:rsidRDefault="00C855B1" w:rsidP="00A3360C">
            <w:pPr>
              <w:jc w:val="center"/>
              <w:rPr>
                <w:rFonts w:ascii="Arial" w:hAnsi="Arial" w:cs="Arial"/>
                <w:b/>
                <w:szCs w:val="28"/>
              </w:rPr>
            </w:pPr>
            <w:r w:rsidRPr="00C83996">
              <w:rPr>
                <w:rFonts w:ascii="Arial" w:hAnsi="Arial" w:cs="Arial"/>
                <w:b/>
                <w:szCs w:val="28"/>
              </w:rPr>
              <w:t>Ingredient</w:t>
            </w:r>
          </w:p>
        </w:tc>
        <w:tc>
          <w:tcPr>
            <w:tcW w:w="2340" w:type="dxa"/>
            <w:vAlign w:val="center"/>
          </w:tcPr>
          <w:p w:rsidR="00C855B1" w:rsidRPr="00C83996" w:rsidRDefault="00C855B1" w:rsidP="00A3360C">
            <w:pPr>
              <w:jc w:val="center"/>
              <w:rPr>
                <w:rFonts w:ascii="Arial" w:hAnsi="Arial" w:cs="Arial"/>
                <w:b/>
                <w:szCs w:val="28"/>
              </w:rPr>
            </w:pPr>
            <w:r w:rsidRPr="00C83996">
              <w:rPr>
                <w:rFonts w:ascii="Arial" w:hAnsi="Arial" w:cs="Arial"/>
                <w:b/>
                <w:szCs w:val="28"/>
              </w:rPr>
              <w:t>Starter Ration</w:t>
            </w:r>
          </w:p>
          <w:p w:rsidR="00C855B1" w:rsidRPr="00C83996" w:rsidRDefault="00C855B1" w:rsidP="00A3360C">
            <w:pPr>
              <w:jc w:val="center"/>
              <w:rPr>
                <w:rFonts w:ascii="Arial" w:hAnsi="Arial" w:cs="Arial"/>
                <w:b/>
                <w:szCs w:val="28"/>
              </w:rPr>
            </w:pPr>
            <w:r w:rsidRPr="00C83996">
              <w:rPr>
                <w:rFonts w:ascii="Arial" w:hAnsi="Arial" w:cs="Arial"/>
                <w:b/>
                <w:szCs w:val="28"/>
              </w:rPr>
              <w:t>(Parts per 100)</w:t>
            </w:r>
          </w:p>
        </w:tc>
        <w:tc>
          <w:tcPr>
            <w:tcW w:w="2567" w:type="dxa"/>
            <w:vAlign w:val="center"/>
          </w:tcPr>
          <w:p w:rsidR="00C855B1" w:rsidRPr="00C83996" w:rsidRDefault="00C855B1" w:rsidP="00A3360C">
            <w:pPr>
              <w:jc w:val="center"/>
              <w:rPr>
                <w:rFonts w:ascii="Arial" w:hAnsi="Arial" w:cs="Arial"/>
                <w:b/>
                <w:szCs w:val="28"/>
              </w:rPr>
            </w:pPr>
            <w:r w:rsidRPr="00C83996">
              <w:rPr>
                <w:rFonts w:ascii="Arial" w:hAnsi="Arial" w:cs="Arial"/>
                <w:b/>
                <w:szCs w:val="28"/>
              </w:rPr>
              <w:t>Finisher Ration</w:t>
            </w:r>
          </w:p>
          <w:p w:rsidR="00C855B1" w:rsidRPr="00C83996" w:rsidRDefault="00C855B1" w:rsidP="00A3360C">
            <w:pPr>
              <w:jc w:val="center"/>
              <w:rPr>
                <w:rFonts w:ascii="Arial" w:hAnsi="Arial" w:cs="Arial"/>
                <w:b/>
                <w:szCs w:val="28"/>
              </w:rPr>
            </w:pPr>
            <w:r w:rsidRPr="00C83996">
              <w:rPr>
                <w:rFonts w:ascii="Arial" w:hAnsi="Arial" w:cs="Arial"/>
                <w:b/>
                <w:szCs w:val="28"/>
              </w:rPr>
              <w:t>(Parts per 100)</w:t>
            </w:r>
          </w:p>
        </w:tc>
      </w:tr>
      <w:tr w:rsidR="00C855B1" w:rsidRPr="00C83996" w:rsidTr="00A3360C">
        <w:tc>
          <w:tcPr>
            <w:tcW w:w="2898" w:type="dxa"/>
          </w:tcPr>
          <w:p w:rsidR="00C855B1" w:rsidRPr="00C83996" w:rsidRDefault="00C855B1" w:rsidP="00A3360C">
            <w:pPr>
              <w:spacing w:before="100" w:beforeAutospacing="1" w:after="100" w:afterAutospacing="1"/>
              <w:jc w:val="both"/>
              <w:rPr>
                <w:rFonts w:ascii="Arial" w:hAnsi="Arial" w:cs="Arial"/>
                <w:bCs/>
                <w:szCs w:val="28"/>
              </w:rPr>
            </w:pPr>
            <w:r w:rsidRPr="00C83996">
              <w:rPr>
                <w:rFonts w:ascii="Arial" w:hAnsi="Arial" w:cs="Arial"/>
                <w:bCs/>
                <w:szCs w:val="28"/>
              </w:rPr>
              <w:t>Maize</w:t>
            </w:r>
          </w:p>
        </w:tc>
        <w:tc>
          <w:tcPr>
            <w:tcW w:w="2340" w:type="dxa"/>
          </w:tcPr>
          <w:p w:rsidR="00C855B1" w:rsidRPr="00C83996" w:rsidRDefault="00C855B1" w:rsidP="00A3360C">
            <w:pPr>
              <w:spacing w:before="100" w:beforeAutospacing="1" w:after="100" w:afterAutospacing="1"/>
              <w:jc w:val="center"/>
              <w:rPr>
                <w:rFonts w:ascii="Arial" w:hAnsi="Arial" w:cs="Arial"/>
                <w:bCs/>
                <w:szCs w:val="28"/>
              </w:rPr>
            </w:pPr>
            <w:r w:rsidRPr="00C83996">
              <w:rPr>
                <w:rFonts w:ascii="Arial" w:hAnsi="Arial" w:cs="Arial"/>
                <w:bCs/>
                <w:szCs w:val="28"/>
              </w:rPr>
              <w:t>40</w:t>
            </w:r>
          </w:p>
        </w:tc>
        <w:tc>
          <w:tcPr>
            <w:tcW w:w="2567" w:type="dxa"/>
          </w:tcPr>
          <w:p w:rsidR="00C855B1" w:rsidRPr="00C83996" w:rsidRDefault="00C855B1" w:rsidP="00A3360C">
            <w:pPr>
              <w:spacing w:before="100" w:beforeAutospacing="1" w:after="100" w:afterAutospacing="1"/>
              <w:jc w:val="center"/>
              <w:rPr>
                <w:rFonts w:ascii="Arial" w:hAnsi="Arial" w:cs="Arial"/>
                <w:bCs/>
                <w:szCs w:val="28"/>
              </w:rPr>
            </w:pPr>
            <w:r w:rsidRPr="00C83996">
              <w:rPr>
                <w:rFonts w:ascii="Arial" w:hAnsi="Arial" w:cs="Arial"/>
                <w:bCs/>
                <w:szCs w:val="28"/>
              </w:rPr>
              <w:t>52</w:t>
            </w:r>
          </w:p>
        </w:tc>
      </w:tr>
      <w:tr w:rsidR="00C855B1" w:rsidRPr="00C83996" w:rsidTr="00A3360C">
        <w:tc>
          <w:tcPr>
            <w:tcW w:w="2898" w:type="dxa"/>
          </w:tcPr>
          <w:p w:rsidR="00C855B1" w:rsidRPr="00C83996" w:rsidRDefault="00C855B1" w:rsidP="00A3360C">
            <w:pPr>
              <w:spacing w:before="100" w:beforeAutospacing="1" w:after="100" w:afterAutospacing="1"/>
              <w:jc w:val="both"/>
              <w:rPr>
                <w:rFonts w:ascii="Arial" w:hAnsi="Arial" w:cs="Arial"/>
                <w:bCs/>
                <w:szCs w:val="28"/>
              </w:rPr>
            </w:pPr>
            <w:r w:rsidRPr="00C83996">
              <w:rPr>
                <w:rFonts w:ascii="Arial" w:hAnsi="Arial" w:cs="Arial"/>
                <w:bCs/>
                <w:szCs w:val="28"/>
              </w:rPr>
              <w:t>Wheat bran</w:t>
            </w:r>
          </w:p>
        </w:tc>
        <w:tc>
          <w:tcPr>
            <w:tcW w:w="2340" w:type="dxa"/>
          </w:tcPr>
          <w:p w:rsidR="00C855B1" w:rsidRPr="00C83996" w:rsidRDefault="00C855B1" w:rsidP="00A3360C">
            <w:pPr>
              <w:spacing w:before="100" w:beforeAutospacing="1" w:after="100" w:afterAutospacing="1"/>
              <w:jc w:val="center"/>
              <w:rPr>
                <w:rFonts w:ascii="Arial" w:hAnsi="Arial" w:cs="Arial"/>
                <w:bCs/>
                <w:szCs w:val="28"/>
              </w:rPr>
            </w:pPr>
            <w:r w:rsidRPr="00C83996">
              <w:rPr>
                <w:rFonts w:ascii="Arial" w:hAnsi="Arial" w:cs="Arial"/>
                <w:bCs/>
                <w:szCs w:val="28"/>
              </w:rPr>
              <w:t>10</w:t>
            </w:r>
          </w:p>
        </w:tc>
        <w:tc>
          <w:tcPr>
            <w:tcW w:w="2567" w:type="dxa"/>
          </w:tcPr>
          <w:p w:rsidR="00C855B1" w:rsidRPr="00C83996" w:rsidRDefault="00C855B1" w:rsidP="00A3360C">
            <w:pPr>
              <w:spacing w:before="100" w:beforeAutospacing="1" w:after="100" w:afterAutospacing="1"/>
              <w:jc w:val="center"/>
              <w:rPr>
                <w:rFonts w:ascii="Arial" w:hAnsi="Arial" w:cs="Arial"/>
                <w:bCs/>
                <w:szCs w:val="28"/>
              </w:rPr>
            </w:pPr>
            <w:r w:rsidRPr="00C83996">
              <w:rPr>
                <w:rFonts w:ascii="Arial" w:hAnsi="Arial" w:cs="Arial"/>
                <w:bCs/>
                <w:szCs w:val="28"/>
              </w:rPr>
              <w:t>8</w:t>
            </w:r>
          </w:p>
        </w:tc>
      </w:tr>
      <w:tr w:rsidR="00C855B1" w:rsidRPr="00C83996" w:rsidTr="00A3360C">
        <w:tc>
          <w:tcPr>
            <w:tcW w:w="2898" w:type="dxa"/>
          </w:tcPr>
          <w:p w:rsidR="00C855B1" w:rsidRPr="00C83996" w:rsidRDefault="00C855B1" w:rsidP="00A3360C">
            <w:pPr>
              <w:spacing w:before="100" w:beforeAutospacing="1" w:after="100" w:afterAutospacing="1"/>
              <w:jc w:val="both"/>
              <w:rPr>
                <w:rFonts w:ascii="Arial" w:hAnsi="Arial" w:cs="Arial"/>
                <w:bCs/>
                <w:szCs w:val="28"/>
              </w:rPr>
            </w:pPr>
            <w:r w:rsidRPr="00C83996">
              <w:rPr>
                <w:rFonts w:ascii="Arial" w:hAnsi="Arial" w:cs="Arial"/>
                <w:bCs/>
                <w:szCs w:val="28"/>
              </w:rPr>
              <w:t>Rice polish</w:t>
            </w:r>
          </w:p>
        </w:tc>
        <w:tc>
          <w:tcPr>
            <w:tcW w:w="2340" w:type="dxa"/>
          </w:tcPr>
          <w:p w:rsidR="00C855B1" w:rsidRPr="00C83996" w:rsidRDefault="00C855B1" w:rsidP="00A3360C">
            <w:pPr>
              <w:spacing w:before="100" w:beforeAutospacing="1" w:after="100" w:afterAutospacing="1"/>
              <w:jc w:val="center"/>
              <w:rPr>
                <w:rFonts w:ascii="Arial" w:hAnsi="Arial" w:cs="Arial"/>
                <w:bCs/>
                <w:szCs w:val="28"/>
              </w:rPr>
            </w:pPr>
            <w:r w:rsidRPr="00C83996">
              <w:rPr>
                <w:rFonts w:ascii="Arial" w:hAnsi="Arial" w:cs="Arial"/>
                <w:bCs/>
                <w:szCs w:val="28"/>
              </w:rPr>
              <w:t>8</w:t>
            </w:r>
          </w:p>
        </w:tc>
        <w:tc>
          <w:tcPr>
            <w:tcW w:w="2567" w:type="dxa"/>
          </w:tcPr>
          <w:p w:rsidR="00C855B1" w:rsidRPr="00C83996" w:rsidRDefault="00C855B1" w:rsidP="00A3360C">
            <w:pPr>
              <w:spacing w:before="100" w:beforeAutospacing="1" w:after="100" w:afterAutospacing="1"/>
              <w:jc w:val="center"/>
              <w:rPr>
                <w:rFonts w:ascii="Arial" w:hAnsi="Arial" w:cs="Arial"/>
                <w:bCs/>
                <w:szCs w:val="28"/>
              </w:rPr>
            </w:pPr>
            <w:r w:rsidRPr="00C83996">
              <w:rPr>
                <w:rFonts w:ascii="Arial" w:hAnsi="Arial" w:cs="Arial"/>
                <w:bCs/>
                <w:szCs w:val="28"/>
              </w:rPr>
              <w:t>6</w:t>
            </w:r>
          </w:p>
        </w:tc>
      </w:tr>
      <w:tr w:rsidR="00C855B1" w:rsidRPr="00C83996" w:rsidTr="00A3360C">
        <w:tc>
          <w:tcPr>
            <w:tcW w:w="2898" w:type="dxa"/>
          </w:tcPr>
          <w:p w:rsidR="00C855B1" w:rsidRPr="00C83996" w:rsidRDefault="00C855B1" w:rsidP="00A3360C">
            <w:pPr>
              <w:spacing w:before="100" w:beforeAutospacing="1" w:after="100" w:afterAutospacing="1"/>
              <w:jc w:val="both"/>
              <w:rPr>
                <w:rFonts w:ascii="Arial" w:hAnsi="Arial" w:cs="Arial"/>
                <w:bCs/>
                <w:szCs w:val="28"/>
              </w:rPr>
            </w:pPr>
            <w:r w:rsidRPr="00C83996">
              <w:rPr>
                <w:rFonts w:ascii="Arial" w:hAnsi="Arial" w:cs="Arial"/>
                <w:bCs/>
                <w:szCs w:val="28"/>
              </w:rPr>
              <w:t>Ground nut cake</w:t>
            </w:r>
          </w:p>
        </w:tc>
        <w:tc>
          <w:tcPr>
            <w:tcW w:w="2340" w:type="dxa"/>
          </w:tcPr>
          <w:p w:rsidR="00C855B1" w:rsidRPr="00C83996" w:rsidRDefault="00C855B1" w:rsidP="00A3360C">
            <w:pPr>
              <w:spacing w:before="100" w:beforeAutospacing="1" w:after="100" w:afterAutospacing="1"/>
              <w:jc w:val="center"/>
              <w:rPr>
                <w:rFonts w:ascii="Arial" w:hAnsi="Arial" w:cs="Arial"/>
                <w:bCs/>
                <w:szCs w:val="28"/>
              </w:rPr>
            </w:pPr>
            <w:r w:rsidRPr="00C83996">
              <w:rPr>
                <w:rFonts w:ascii="Arial" w:hAnsi="Arial" w:cs="Arial"/>
                <w:bCs/>
                <w:szCs w:val="28"/>
              </w:rPr>
              <w:t>30</w:t>
            </w:r>
          </w:p>
        </w:tc>
        <w:tc>
          <w:tcPr>
            <w:tcW w:w="2567" w:type="dxa"/>
          </w:tcPr>
          <w:p w:rsidR="00C855B1" w:rsidRPr="00C83996" w:rsidRDefault="00C855B1" w:rsidP="00A3360C">
            <w:pPr>
              <w:spacing w:before="100" w:beforeAutospacing="1" w:after="100" w:afterAutospacing="1"/>
              <w:jc w:val="center"/>
              <w:rPr>
                <w:rFonts w:ascii="Arial" w:hAnsi="Arial" w:cs="Arial"/>
                <w:bCs/>
                <w:szCs w:val="28"/>
              </w:rPr>
            </w:pPr>
            <w:r w:rsidRPr="00C83996">
              <w:rPr>
                <w:rFonts w:ascii="Arial" w:hAnsi="Arial" w:cs="Arial"/>
                <w:bCs/>
                <w:szCs w:val="28"/>
              </w:rPr>
              <w:t>26</w:t>
            </w:r>
          </w:p>
        </w:tc>
      </w:tr>
      <w:tr w:rsidR="00C855B1" w:rsidRPr="00C83996" w:rsidTr="00A3360C">
        <w:tc>
          <w:tcPr>
            <w:tcW w:w="2898" w:type="dxa"/>
          </w:tcPr>
          <w:p w:rsidR="00C855B1" w:rsidRPr="00C83996" w:rsidRDefault="00C855B1" w:rsidP="00A3360C">
            <w:pPr>
              <w:spacing w:before="100" w:beforeAutospacing="1" w:after="100" w:afterAutospacing="1"/>
              <w:jc w:val="both"/>
              <w:rPr>
                <w:rFonts w:ascii="Arial" w:hAnsi="Arial" w:cs="Arial"/>
                <w:bCs/>
                <w:szCs w:val="28"/>
              </w:rPr>
            </w:pPr>
            <w:r w:rsidRPr="00C83996">
              <w:rPr>
                <w:rFonts w:ascii="Arial" w:hAnsi="Arial" w:cs="Arial"/>
                <w:bCs/>
                <w:szCs w:val="28"/>
              </w:rPr>
              <w:t>Fish meal</w:t>
            </w:r>
          </w:p>
        </w:tc>
        <w:tc>
          <w:tcPr>
            <w:tcW w:w="2340" w:type="dxa"/>
          </w:tcPr>
          <w:p w:rsidR="00C855B1" w:rsidRPr="00C83996" w:rsidRDefault="00C855B1" w:rsidP="00A3360C">
            <w:pPr>
              <w:spacing w:before="100" w:beforeAutospacing="1" w:after="100" w:afterAutospacing="1"/>
              <w:jc w:val="center"/>
              <w:rPr>
                <w:rFonts w:ascii="Arial" w:hAnsi="Arial" w:cs="Arial"/>
                <w:bCs/>
                <w:szCs w:val="28"/>
              </w:rPr>
            </w:pPr>
            <w:r w:rsidRPr="00C83996">
              <w:rPr>
                <w:rFonts w:ascii="Arial" w:hAnsi="Arial" w:cs="Arial"/>
                <w:bCs/>
                <w:szCs w:val="28"/>
              </w:rPr>
              <w:t>10</w:t>
            </w:r>
          </w:p>
        </w:tc>
        <w:tc>
          <w:tcPr>
            <w:tcW w:w="2567" w:type="dxa"/>
          </w:tcPr>
          <w:p w:rsidR="00C855B1" w:rsidRPr="00C83996" w:rsidRDefault="00C855B1" w:rsidP="00A3360C">
            <w:pPr>
              <w:spacing w:before="100" w:beforeAutospacing="1" w:after="100" w:afterAutospacing="1"/>
              <w:jc w:val="center"/>
              <w:rPr>
                <w:rFonts w:ascii="Arial" w:hAnsi="Arial" w:cs="Arial"/>
                <w:bCs/>
                <w:szCs w:val="28"/>
              </w:rPr>
            </w:pPr>
            <w:r w:rsidRPr="00C83996">
              <w:rPr>
                <w:rFonts w:ascii="Arial" w:hAnsi="Arial" w:cs="Arial"/>
                <w:bCs/>
                <w:szCs w:val="28"/>
              </w:rPr>
              <w:t>6</w:t>
            </w:r>
          </w:p>
        </w:tc>
      </w:tr>
      <w:tr w:rsidR="00C855B1" w:rsidRPr="00C83996" w:rsidTr="00A3360C">
        <w:tc>
          <w:tcPr>
            <w:tcW w:w="2898" w:type="dxa"/>
          </w:tcPr>
          <w:p w:rsidR="00C855B1" w:rsidRPr="00C83996" w:rsidRDefault="00C855B1" w:rsidP="00A3360C">
            <w:pPr>
              <w:spacing w:before="100" w:beforeAutospacing="1" w:after="100" w:afterAutospacing="1"/>
              <w:jc w:val="both"/>
              <w:rPr>
                <w:rFonts w:ascii="Arial" w:hAnsi="Arial" w:cs="Arial"/>
                <w:bCs/>
                <w:szCs w:val="28"/>
              </w:rPr>
            </w:pPr>
            <w:r w:rsidRPr="00C83996">
              <w:rPr>
                <w:rFonts w:ascii="Arial" w:hAnsi="Arial" w:cs="Arial"/>
                <w:bCs/>
                <w:szCs w:val="28"/>
              </w:rPr>
              <w:t>Mineral mixture</w:t>
            </w:r>
          </w:p>
        </w:tc>
        <w:tc>
          <w:tcPr>
            <w:tcW w:w="2340" w:type="dxa"/>
          </w:tcPr>
          <w:p w:rsidR="00C855B1" w:rsidRPr="00C83996" w:rsidRDefault="00C855B1" w:rsidP="00A3360C">
            <w:pPr>
              <w:spacing w:before="100" w:beforeAutospacing="1" w:after="100" w:afterAutospacing="1"/>
              <w:jc w:val="center"/>
              <w:rPr>
                <w:rFonts w:ascii="Arial" w:hAnsi="Arial" w:cs="Arial"/>
                <w:bCs/>
                <w:szCs w:val="28"/>
              </w:rPr>
            </w:pPr>
            <w:r w:rsidRPr="00C83996">
              <w:rPr>
                <w:rFonts w:ascii="Arial" w:hAnsi="Arial" w:cs="Arial"/>
                <w:bCs/>
                <w:szCs w:val="28"/>
              </w:rPr>
              <w:t>2</w:t>
            </w:r>
          </w:p>
        </w:tc>
        <w:tc>
          <w:tcPr>
            <w:tcW w:w="2567" w:type="dxa"/>
          </w:tcPr>
          <w:p w:rsidR="00C855B1" w:rsidRPr="00C83996" w:rsidRDefault="00C855B1" w:rsidP="00A3360C">
            <w:pPr>
              <w:spacing w:before="100" w:beforeAutospacing="1" w:after="100" w:afterAutospacing="1"/>
              <w:jc w:val="center"/>
              <w:rPr>
                <w:rFonts w:ascii="Arial" w:hAnsi="Arial" w:cs="Arial"/>
                <w:bCs/>
                <w:szCs w:val="28"/>
              </w:rPr>
            </w:pPr>
            <w:r w:rsidRPr="00C83996">
              <w:rPr>
                <w:rFonts w:ascii="Arial" w:hAnsi="Arial" w:cs="Arial"/>
                <w:bCs/>
                <w:szCs w:val="28"/>
              </w:rPr>
              <w:t>2</w:t>
            </w:r>
          </w:p>
        </w:tc>
      </w:tr>
      <w:tr w:rsidR="00C855B1" w:rsidRPr="00C83996" w:rsidTr="00A3360C">
        <w:tc>
          <w:tcPr>
            <w:tcW w:w="2898" w:type="dxa"/>
          </w:tcPr>
          <w:p w:rsidR="00C855B1" w:rsidRPr="00C83996" w:rsidRDefault="00C855B1" w:rsidP="00A3360C">
            <w:pPr>
              <w:spacing w:before="100" w:beforeAutospacing="1" w:after="100" w:afterAutospacing="1"/>
              <w:jc w:val="both"/>
              <w:rPr>
                <w:rFonts w:ascii="Arial" w:hAnsi="Arial" w:cs="Arial"/>
                <w:bCs/>
                <w:szCs w:val="28"/>
              </w:rPr>
            </w:pPr>
            <w:r w:rsidRPr="00C83996">
              <w:rPr>
                <w:rFonts w:ascii="Arial" w:hAnsi="Arial" w:cs="Arial"/>
                <w:bCs/>
                <w:szCs w:val="28"/>
              </w:rPr>
              <w:t>Total</w:t>
            </w:r>
          </w:p>
        </w:tc>
        <w:tc>
          <w:tcPr>
            <w:tcW w:w="2340" w:type="dxa"/>
          </w:tcPr>
          <w:p w:rsidR="00C855B1" w:rsidRPr="00C83996" w:rsidRDefault="00C855B1" w:rsidP="00A3360C">
            <w:pPr>
              <w:spacing w:before="100" w:beforeAutospacing="1" w:after="100" w:afterAutospacing="1"/>
              <w:jc w:val="center"/>
              <w:rPr>
                <w:rFonts w:ascii="Arial" w:hAnsi="Arial" w:cs="Arial"/>
                <w:bCs/>
                <w:szCs w:val="28"/>
              </w:rPr>
            </w:pPr>
            <w:r w:rsidRPr="00C83996">
              <w:rPr>
                <w:rFonts w:ascii="Arial" w:hAnsi="Arial" w:cs="Arial"/>
                <w:bCs/>
                <w:szCs w:val="28"/>
              </w:rPr>
              <w:t>100</w:t>
            </w:r>
          </w:p>
        </w:tc>
        <w:tc>
          <w:tcPr>
            <w:tcW w:w="2567" w:type="dxa"/>
          </w:tcPr>
          <w:p w:rsidR="00C855B1" w:rsidRPr="00C83996" w:rsidRDefault="00C855B1" w:rsidP="00A3360C">
            <w:pPr>
              <w:spacing w:before="100" w:beforeAutospacing="1" w:after="100" w:afterAutospacing="1"/>
              <w:jc w:val="center"/>
              <w:rPr>
                <w:rFonts w:ascii="Arial" w:hAnsi="Arial" w:cs="Arial"/>
                <w:bCs/>
                <w:szCs w:val="28"/>
              </w:rPr>
            </w:pPr>
            <w:r w:rsidRPr="00C83996">
              <w:rPr>
                <w:rFonts w:ascii="Arial" w:hAnsi="Arial" w:cs="Arial"/>
                <w:bCs/>
                <w:szCs w:val="28"/>
              </w:rPr>
              <w:t>100</w:t>
            </w:r>
          </w:p>
        </w:tc>
      </w:tr>
      <w:tr w:rsidR="00C855B1" w:rsidRPr="00C83996" w:rsidTr="00A3360C">
        <w:trPr>
          <w:trHeight w:val="1727"/>
        </w:trPr>
        <w:tc>
          <w:tcPr>
            <w:tcW w:w="2898" w:type="dxa"/>
          </w:tcPr>
          <w:p w:rsidR="00C855B1" w:rsidRPr="00C83996" w:rsidRDefault="00C855B1" w:rsidP="00A3360C">
            <w:pPr>
              <w:spacing w:before="100" w:beforeAutospacing="1" w:after="100" w:afterAutospacing="1"/>
              <w:jc w:val="both"/>
              <w:rPr>
                <w:rFonts w:ascii="Arial" w:hAnsi="Arial" w:cs="Arial"/>
                <w:bCs/>
                <w:szCs w:val="28"/>
              </w:rPr>
            </w:pPr>
            <w:r w:rsidRPr="00C83996">
              <w:rPr>
                <w:rFonts w:ascii="Arial" w:hAnsi="Arial" w:cs="Arial"/>
                <w:bCs/>
                <w:szCs w:val="28"/>
              </w:rPr>
              <w:t>Calculated Composition</w:t>
            </w:r>
          </w:p>
          <w:p w:rsidR="00C855B1" w:rsidRPr="00C83996" w:rsidRDefault="00C855B1" w:rsidP="00A3360C">
            <w:pPr>
              <w:spacing w:before="100" w:beforeAutospacing="1" w:after="100" w:afterAutospacing="1"/>
              <w:jc w:val="both"/>
              <w:rPr>
                <w:rFonts w:ascii="Arial" w:hAnsi="Arial" w:cs="Arial"/>
                <w:bCs/>
                <w:szCs w:val="28"/>
              </w:rPr>
            </w:pPr>
            <w:r w:rsidRPr="00C83996">
              <w:rPr>
                <w:rFonts w:ascii="Arial" w:hAnsi="Arial" w:cs="Arial"/>
                <w:bCs/>
                <w:szCs w:val="28"/>
              </w:rPr>
              <w:t>(%) CP</w:t>
            </w:r>
          </w:p>
          <w:p w:rsidR="00C855B1" w:rsidRPr="00C83996" w:rsidRDefault="00C855B1" w:rsidP="00A3360C">
            <w:pPr>
              <w:spacing w:before="100" w:beforeAutospacing="1" w:after="100" w:afterAutospacing="1"/>
              <w:jc w:val="both"/>
              <w:rPr>
                <w:rFonts w:ascii="Arial" w:hAnsi="Arial" w:cs="Arial"/>
                <w:bCs/>
                <w:szCs w:val="28"/>
              </w:rPr>
            </w:pPr>
            <w:r w:rsidRPr="00C83996">
              <w:rPr>
                <w:rFonts w:ascii="Arial" w:hAnsi="Arial" w:cs="Arial"/>
                <w:bCs/>
                <w:szCs w:val="28"/>
              </w:rPr>
              <w:t>Energy(Kcal/kg)</w:t>
            </w:r>
          </w:p>
        </w:tc>
        <w:tc>
          <w:tcPr>
            <w:tcW w:w="2340" w:type="dxa"/>
          </w:tcPr>
          <w:p w:rsidR="00C855B1" w:rsidRPr="00C83996" w:rsidRDefault="00C855B1" w:rsidP="00A3360C">
            <w:pPr>
              <w:spacing w:before="100" w:beforeAutospacing="1" w:after="100" w:afterAutospacing="1"/>
              <w:jc w:val="center"/>
              <w:rPr>
                <w:rFonts w:ascii="Arial" w:hAnsi="Arial" w:cs="Arial"/>
                <w:bCs/>
                <w:szCs w:val="28"/>
              </w:rPr>
            </w:pPr>
          </w:p>
          <w:p w:rsidR="00C855B1" w:rsidRPr="00C83996" w:rsidRDefault="00C855B1" w:rsidP="00A3360C">
            <w:pPr>
              <w:spacing w:before="100" w:beforeAutospacing="1" w:after="100" w:afterAutospacing="1"/>
              <w:rPr>
                <w:rFonts w:ascii="Arial" w:hAnsi="Arial" w:cs="Arial"/>
                <w:bCs/>
                <w:szCs w:val="28"/>
              </w:rPr>
            </w:pPr>
            <w:r w:rsidRPr="00C83996">
              <w:rPr>
                <w:rFonts w:ascii="Arial" w:hAnsi="Arial" w:cs="Arial"/>
                <w:bCs/>
                <w:szCs w:val="28"/>
              </w:rPr>
              <w:t xml:space="preserve">        23.1046</w:t>
            </w:r>
          </w:p>
          <w:p w:rsidR="00C855B1" w:rsidRPr="00C83996" w:rsidRDefault="00C855B1" w:rsidP="00A3360C">
            <w:pPr>
              <w:spacing w:before="100" w:beforeAutospacing="1" w:after="100" w:afterAutospacing="1"/>
              <w:jc w:val="center"/>
              <w:rPr>
                <w:rFonts w:ascii="Arial" w:hAnsi="Arial" w:cs="Arial"/>
                <w:bCs/>
                <w:szCs w:val="28"/>
              </w:rPr>
            </w:pPr>
            <w:r w:rsidRPr="00C83996">
              <w:rPr>
                <w:rFonts w:ascii="Arial" w:hAnsi="Arial" w:cs="Arial"/>
                <w:bCs/>
                <w:szCs w:val="28"/>
              </w:rPr>
              <w:t>2905.56</w:t>
            </w:r>
          </w:p>
          <w:p w:rsidR="00C855B1" w:rsidRPr="00C83996" w:rsidRDefault="00C855B1" w:rsidP="00A3360C">
            <w:pPr>
              <w:spacing w:before="100" w:beforeAutospacing="1" w:after="100" w:afterAutospacing="1"/>
              <w:jc w:val="center"/>
              <w:rPr>
                <w:rFonts w:ascii="Arial" w:hAnsi="Arial" w:cs="Arial"/>
                <w:bCs/>
                <w:szCs w:val="28"/>
              </w:rPr>
            </w:pPr>
          </w:p>
        </w:tc>
        <w:tc>
          <w:tcPr>
            <w:tcW w:w="2567" w:type="dxa"/>
          </w:tcPr>
          <w:p w:rsidR="00C855B1" w:rsidRPr="00C83996" w:rsidRDefault="00C855B1" w:rsidP="00A3360C">
            <w:pPr>
              <w:spacing w:before="100" w:beforeAutospacing="1" w:after="100" w:afterAutospacing="1"/>
              <w:jc w:val="center"/>
              <w:rPr>
                <w:rFonts w:ascii="Arial" w:hAnsi="Arial" w:cs="Arial"/>
                <w:bCs/>
                <w:szCs w:val="28"/>
              </w:rPr>
            </w:pPr>
          </w:p>
          <w:p w:rsidR="00C855B1" w:rsidRPr="00C83996" w:rsidRDefault="00C855B1" w:rsidP="00A3360C">
            <w:pPr>
              <w:spacing w:before="100" w:beforeAutospacing="1" w:after="100" w:afterAutospacing="1"/>
              <w:jc w:val="center"/>
              <w:rPr>
                <w:rFonts w:ascii="Arial" w:hAnsi="Arial" w:cs="Arial"/>
                <w:bCs/>
                <w:szCs w:val="28"/>
              </w:rPr>
            </w:pPr>
            <w:r w:rsidRPr="00C83996">
              <w:rPr>
                <w:rFonts w:ascii="Arial" w:hAnsi="Arial" w:cs="Arial"/>
                <w:bCs/>
                <w:szCs w:val="28"/>
              </w:rPr>
              <w:t>20.1532</w:t>
            </w:r>
          </w:p>
          <w:p w:rsidR="00C855B1" w:rsidRPr="00C83996" w:rsidRDefault="00C855B1" w:rsidP="00A3360C">
            <w:pPr>
              <w:spacing w:before="100" w:beforeAutospacing="1" w:after="100" w:afterAutospacing="1"/>
              <w:jc w:val="center"/>
              <w:rPr>
                <w:rFonts w:ascii="Arial" w:hAnsi="Arial" w:cs="Arial"/>
                <w:bCs/>
                <w:szCs w:val="28"/>
              </w:rPr>
            </w:pPr>
            <w:r w:rsidRPr="00C83996">
              <w:rPr>
                <w:rFonts w:ascii="Arial" w:hAnsi="Arial" w:cs="Arial"/>
                <w:bCs/>
                <w:szCs w:val="28"/>
              </w:rPr>
              <w:t>3120.02</w:t>
            </w:r>
          </w:p>
        </w:tc>
      </w:tr>
    </w:tbl>
    <w:p w:rsidR="00C855B1" w:rsidRPr="00C83996" w:rsidRDefault="00C855B1" w:rsidP="00C855B1">
      <w:pPr>
        <w:rPr>
          <w:rFonts w:ascii="Arial" w:hAnsi="Arial" w:cs="Arial"/>
        </w:rPr>
      </w:pPr>
    </w:p>
    <w:p w:rsidR="00C855B1" w:rsidRPr="00C83996" w:rsidRDefault="00C855B1" w:rsidP="00C855B1">
      <w:pPr>
        <w:spacing w:before="100" w:beforeAutospacing="1" w:after="100" w:afterAutospacing="1" w:line="360" w:lineRule="auto"/>
        <w:jc w:val="both"/>
        <w:rPr>
          <w:rFonts w:ascii="Arial" w:hAnsi="Arial" w:cs="Arial"/>
          <w:b/>
          <w:bCs/>
          <w:snapToGrid w:val="0"/>
          <w:szCs w:val="28"/>
        </w:rPr>
      </w:pPr>
      <w:r w:rsidRPr="00C83996">
        <w:rPr>
          <w:rFonts w:ascii="Arial" w:hAnsi="Arial" w:cs="Arial"/>
          <w:b/>
          <w:bCs/>
          <w:snapToGrid w:val="0"/>
          <w:szCs w:val="28"/>
        </w:rPr>
        <w:t>Table 2: Number of broiler chicks assigned randomly to various experimental   groups</w:t>
      </w:r>
    </w:p>
    <w:p w:rsidR="00C855B1" w:rsidRPr="00C83996" w:rsidRDefault="00C855B1" w:rsidP="00C855B1">
      <w:pPr>
        <w:rPr>
          <w:rFonts w:ascii="Arial" w:hAnsi="Arial" w:cs="Arial"/>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140"/>
        <w:gridCol w:w="900"/>
        <w:gridCol w:w="720"/>
        <w:gridCol w:w="990"/>
        <w:gridCol w:w="1530"/>
      </w:tblGrid>
      <w:tr w:rsidR="00C855B1" w:rsidRPr="00C83996" w:rsidTr="00A3360C">
        <w:trPr>
          <w:cantSplit/>
          <w:trHeight w:val="135"/>
        </w:trPr>
        <w:tc>
          <w:tcPr>
            <w:tcW w:w="4788" w:type="dxa"/>
            <w:gridSpan w:val="2"/>
            <w:vMerge w:val="restart"/>
            <w:vAlign w:val="center"/>
          </w:tcPr>
          <w:p w:rsidR="00C855B1" w:rsidRPr="00C83996" w:rsidRDefault="00C855B1" w:rsidP="00A3360C">
            <w:pPr>
              <w:spacing w:before="100" w:beforeAutospacing="1" w:after="100" w:afterAutospacing="1" w:line="360" w:lineRule="auto"/>
              <w:jc w:val="center"/>
              <w:rPr>
                <w:rFonts w:ascii="Arial" w:hAnsi="Arial" w:cs="Arial"/>
                <w:b/>
                <w:szCs w:val="28"/>
              </w:rPr>
            </w:pPr>
            <w:r w:rsidRPr="00C83996">
              <w:rPr>
                <w:rFonts w:ascii="Arial" w:hAnsi="Arial" w:cs="Arial"/>
                <w:b/>
                <w:szCs w:val="28"/>
              </w:rPr>
              <w:t>Treatments</w:t>
            </w:r>
          </w:p>
        </w:tc>
        <w:tc>
          <w:tcPr>
            <w:tcW w:w="2610" w:type="dxa"/>
            <w:gridSpan w:val="3"/>
            <w:vAlign w:val="center"/>
          </w:tcPr>
          <w:p w:rsidR="00C855B1" w:rsidRPr="00C83996" w:rsidRDefault="00C855B1" w:rsidP="00A3360C">
            <w:pPr>
              <w:spacing w:before="100" w:beforeAutospacing="1" w:after="100" w:afterAutospacing="1" w:line="360" w:lineRule="auto"/>
              <w:jc w:val="center"/>
              <w:rPr>
                <w:rFonts w:ascii="Arial" w:hAnsi="Arial" w:cs="Arial"/>
                <w:b/>
                <w:szCs w:val="28"/>
              </w:rPr>
            </w:pPr>
            <w:r w:rsidRPr="00C83996">
              <w:rPr>
                <w:rFonts w:ascii="Arial" w:hAnsi="Arial" w:cs="Arial"/>
                <w:b/>
                <w:szCs w:val="28"/>
              </w:rPr>
              <w:t>Replicates</w:t>
            </w:r>
          </w:p>
        </w:tc>
        <w:tc>
          <w:tcPr>
            <w:tcW w:w="1530" w:type="dxa"/>
            <w:vMerge w:val="restart"/>
            <w:vAlign w:val="center"/>
          </w:tcPr>
          <w:p w:rsidR="00C855B1" w:rsidRPr="00C83996" w:rsidRDefault="00C855B1" w:rsidP="00A3360C">
            <w:pPr>
              <w:spacing w:before="100" w:beforeAutospacing="1" w:after="100" w:afterAutospacing="1" w:line="360" w:lineRule="auto"/>
              <w:jc w:val="center"/>
              <w:rPr>
                <w:rFonts w:ascii="Arial" w:hAnsi="Arial" w:cs="Arial"/>
                <w:b/>
                <w:szCs w:val="28"/>
              </w:rPr>
            </w:pPr>
            <w:r w:rsidRPr="00C83996">
              <w:rPr>
                <w:rFonts w:ascii="Arial" w:hAnsi="Arial" w:cs="Arial"/>
                <w:b/>
                <w:szCs w:val="28"/>
              </w:rPr>
              <w:t>Total</w:t>
            </w:r>
          </w:p>
          <w:p w:rsidR="00C855B1" w:rsidRPr="00C83996" w:rsidRDefault="00C855B1" w:rsidP="00A3360C">
            <w:pPr>
              <w:spacing w:before="100" w:beforeAutospacing="1" w:after="100" w:afterAutospacing="1" w:line="360" w:lineRule="auto"/>
              <w:jc w:val="center"/>
              <w:rPr>
                <w:rFonts w:ascii="Arial" w:hAnsi="Arial" w:cs="Arial"/>
                <w:b/>
                <w:szCs w:val="28"/>
              </w:rPr>
            </w:pPr>
            <w:r w:rsidRPr="00C83996">
              <w:rPr>
                <w:rFonts w:ascii="Arial" w:hAnsi="Arial" w:cs="Arial"/>
                <w:b/>
                <w:szCs w:val="28"/>
              </w:rPr>
              <w:t>chicks</w:t>
            </w:r>
          </w:p>
        </w:tc>
      </w:tr>
      <w:tr w:rsidR="00C855B1" w:rsidRPr="00C83996" w:rsidTr="00A3360C">
        <w:trPr>
          <w:cantSplit/>
          <w:trHeight w:val="135"/>
        </w:trPr>
        <w:tc>
          <w:tcPr>
            <w:tcW w:w="4788" w:type="dxa"/>
            <w:gridSpan w:val="2"/>
            <w:vMerge/>
            <w:vAlign w:val="center"/>
          </w:tcPr>
          <w:p w:rsidR="00C855B1" w:rsidRPr="00C83996" w:rsidRDefault="00C855B1" w:rsidP="00A3360C">
            <w:pPr>
              <w:spacing w:before="100" w:beforeAutospacing="1" w:after="100" w:afterAutospacing="1" w:line="360" w:lineRule="auto"/>
              <w:jc w:val="center"/>
              <w:rPr>
                <w:rFonts w:ascii="Arial" w:hAnsi="Arial" w:cs="Arial"/>
                <w:b/>
                <w:szCs w:val="28"/>
              </w:rPr>
            </w:pPr>
          </w:p>
        </w:tc>
        <w:tc>
          <w:tcPr>
            <w:tcW w:w="900" w:type="dxa"/>
            <w:vAlign w:val="center"/>
          </w:tcPr>
          <w:p w:rsidR="00C855B1" w:rsidRPr="00C83996" w:rsidRDefault="00C855B1" w:rsidP="00A3360C">
            <w:pPr>
              <w:spacing w:before="100" w:beforeAutospacing="1" w:after="100" w:afterAutospacing="1" w:line="360" w:lineRule="auto"/>
              <w:jc w:val="center"/>
              <w:rPr>
                <w:rFonts w:ascii="Arial" w:hAnsi="Arial" w:cs="Arial"/>
                <w:b/>
                <w:szCs w:val="28"/>
              </w:rPr>
            </w:pPr>
            <w:r w:rsidRPr="00C83996">
              <w:rPr>
                <w:rFonts w:ascii="Arial" w:hAnsi="Arial" w:cs="Arial"/>
                <w:b/>
                <w:szCs w:val="28"/>
              </w:rPr>
              <w:t>I</w:t>
            </w:r>
          </w:p>
        </w:tc>
        <w:tc>
          <w:tcPr>
            <w:tcW w:w="720" w:type="dxa"/>
            <w:vAlign w:val="center"/>
          </w:tcPr>
          <w:p w:rsidR="00C855B1" w:rsidRPr="00C83996" w:rsidRDefault="00C855B1" w:rsidP="00A3360C">
            <w:pPr>
              <w:spacing w:before="100" w:beforeAutospacing="1" w:after="100" w:afterAutospacing="1" w:line="360" w:lineRule="auto"/>
              <w:jc w:val="center"/>
              <w:rPr>
                <w:rFonts w:ascii="Arial" w:hAnsi="Arial" w:cs="Arial"/>
                <w:b/>
                <w:szCs w:val="28"/>
              </w:rPr>
            </w:pPr>
            <w:r w:rsidRPr="00C83996">
              <w:rPr>
                <w:rFonts w:ascii="Arial" w:hAnsi="Arial" w:cs="Arial"/>
                <w:b/>
                <w:szCs w:val="28"/>
              </w:rPr>
              <w:t>II</w:t>
            </w:r>
          </w:p>
        </w:tc>
        <w:tc>
          <w:tcPr>
            <w:tcW w:w="990" w:type="dxa"/>
            <w:vAlign w:val="center"/>
          </w:tcPr>
          <w:p w:rsidR="00C855B1" w:rsidRPr="00C83996" w:rsidRDefault="00C855B1" w:rsidP="00A3360C">
            <w:pPr>
              <w:spacing w:before="100" w:beforeAutospacing="1" w:after="100" w:afterAutospacing="1" w:line="360" w:lineRule="auto"/>
              <w:jc w:val="center"/>
              <w:rPr>
                <w:rFonts w:ascii="Arial" w:hAnsi="Arial" w:cs="Arial"/>
                <w:b/>
                <w:szCs w:val="28"/>
              </w:rPr>
            </w:pPr>
            <w:r w:rsidRPr="00C83996">
              <w:rPr>
                <w:rFonts w:ascii="Arial" w:hAnsi="Arial" w:cs="Arial"/>
                <w:b/>
                <w:szCs w:val="28"/>
              </w:rPr>
              <w:t>III</w:t>
            </w:r>
          </w:p>
        </w:tc>
        <w:tc>
          <w:tcPr>
            <w:tcW w:w="1530" w:type="dxa"/>
            <w:vMerge/>
            <w:vAlign w:val="center"/>
          </w:tcPr>
          <w:p w:rsidR="00C855B1" w:rsidRPr="00C83996" w:rsidRDefault="00C855B1" w:rsidP="00A3360C">
            <w:pPr>
              <w:spacing w:before="100" w:beforeAutospacing="1" w:after="100" w:afterAutospacing="1" w:line="360" w:lineRule="auto"/>
              <w:jc w:val="center"/>
              <w:rPr>
                <w:rFonts w:ascii="Arial" w:hAnsi="Arial" w:cs="Arial"/>
                <w:b/>
                <w:szCs w:val="28"/>
              </w:rPr>
            </w:pPr>
          </w:p>
        </w:tc>
      </w:tr>
      <w:tr w:rsidR="00C855B1" w:rsidRPr="00C83996" w:rsidTr="00A3360C">
        <w:tc>
          <w:tcPr>
            <w:tcW w:w="648" w:type="dxa"/>
          </w:tcPr>
          <w:p w:rsidR="00C855B1" w:rsidRPr="00C83996" w:rsidRDefault="00C855B1" w:rsidP="00A3360C">
            <w:pPr>
              <w:spacing w:before="100" w:beforeAutospacing="1" w:after="100" w:afterAutospacing="1" w:line="360" w:lineRule="auto"/>
              <w:jc w:val="both"/>
              <w:rPr>
                <w:rFonts w:ascii="Arial" w:hAnsi="Arial" w:cs="Arial"/>
                <w:bCs/>
                <w:szCs w:val="28"/>
              </w:rPr>
            </w:pPr>
            <w:r w:rsidRPr="00C83996">
              <w:rPr>
                <w:rFonts w:ascii="Arial" w:hAnsi="Arial" w:cs="Arial"/>
                <w:bCs/>
                <w:szCs w:val="28"/>
              </w:rPr>
              <w:t>T1</w:t>
            </w:r>
          </w:p>
        </w:tc>
        <w:tc>
          <w:tcPr>
            <w:tcW w:w="4140" w:type="dxa"/>
          </w:tcPr>
          <w:p w:rsidR="00C855B1" w:rsidRPr="00C83996" w:rsidRDefault="00C855B1" w:rsidP="00A3360C">
            <w:pPr>
              <w:spacing w:before="100" w:beforeAutospacing="1" w:after="100" w:afterAutospacing="1" w:line="360" w:lineRule="auto"/>
              <w:jc w:val="both"/>
              <w:rPr>
                <w:rFonts w:ascii="Arial" w:hAnsi="Arial" w:cs="Arial"/>
                <w:bCs/>
                <w:szCs w:val="28"/>
              </w:rPr>
            </w:pPr>
            <w:r w:rsidRPr="00C83996">
              <w:rPr>
                <w:rFonts w:ascii="Arial" w:hAnsi="Arial" w:cs="Arial"/>
                <w:bCs/>
                <w:szCs w:val="28"/>
              </w:rPr>
              <w:t>Basal diet(control)</w:t>
            </w:r>
          </w:p>
        </w:tc>
        <w:tc>
          <w:tcPr>
            <w:tcW w:w="900" w:type="dxa"/>
            <w:vAlign w:val="center"/>
          </w:tcPr>
          <w:p w:rsidR="00C855B1" w:rsidRPr="00C83996" w:rsidRDefault="00C855B1" w:rsidP="00A3360C">
            <w:pPr>
              <w:spacing w:before="100" w:beforeAutospacing="1" w:after="100" w:afterAutospacing="1" w:line="360" w:lineRule="auto"/>
              <w:jc w:val="center"/>
              <w:rPr>
                <w:rFonts w:ascii="Arial" w:hAnsi="Arial" w:cs="Arial"/>
                <w:bCs/>
                <w:szCs w:val="28"/>
              </w:rPr>
            </w:pPr>
            <w:r w:rsidRPr="00C83996">
              <w:rPr>
                <w:rFonts w:ascii="Arial" w:hAnsi="Arial" w:cs="Arial"/>
                <w:bCs/>
                <w:szCs w:val="28"/>
              </w:rPr>
              <w:t>15</w:t>
            </w:r>
          </w:p>
        </w:tc>
        <w:tc>
          <w:tcPr>
            <w:tcW w:w="720" w:type="dxa"/>
            <w:vAlign w:val="center"/>
          </w:tcPr>
          <w:p w:rsidR="00C855B1" w:rsidRPr="00C83996" w:rsidRDefault="00C855B1" w:rsidP="00A3360C">
            <w:pPr>
              <w:spacing w:before="100" w:beforeAutospacing="1" w:after="100" w:afterAutospacing="1" w:line="360" w:lineRule="auto"/>
              <w:jc w:val="center"/>
              <w:rPr>
                <w:rFonts w:ascii="Arial" w:hAnsi="Arial" w:cs="Arial"/>
                <w:bCs/>
                <w:szCs w:val="28"/>
              </w:rPr>
            </w:pPr>
            <w:r w:rsidRPr="00C83996">
              <w:rPr>
                <w:rFonts w:ascii="Arial" w:hAnsi="Arial" w:cs="Arial"/>
                <w:bCs/>
                <w:szCs w:val="28"/>
              </w:rPr>
              <w:t>15</w:t>
            </w:r>
          </w:p>
        </w:tc>
        <w:tc>
          <w:tcPr>
            <w:tcW w:w="990" w:type="dxa"/>
            <w:vAlign w:val="center"/>
          </w:tcPr>
          <w:p w:rsidR="00C855B1" w:rsidRPr="00C83996" w:rsidRDefault="00C855B1" w:rsidP="00A3360C">
            <w:pPr>
              <w:spacing w:before="100" w:beforeAutospacing="1" w:after="100" w:afterAutospacing="1" w:line="360" w:lineRule="auto"/>
              <w:jc w:val="center"/>
              <w:rPr>
                <w:rFonts w:ascii="Arial" w:hAnsi="Arial" w:cs="Arial"/>
                <w:bCs/>
                <w:szCs w:val="28"/>
              </w:rPr>
            </w:pPr>
            <w:r w:rsidRPr="00C83996">
              <w:rPr>
                <w:rFonts w:ascii="Arial" w:hAnsi="Arial" w:cs="Arial"/>
                <w:bCs/>
                <w:szCs w:val="28"/>
              </w:rPr>
              <w:t>15</w:t>
            </w:r>
          </w:p>
        </w:tc>
        <w:tc>
          <w:tcPr>
            <w:tcW w:w="1530" w:type="dxa"/>
            <w:vAlign w:val="center"/>
          </w:tcPr>
          <w:p w:rsidR="00C855B1" w:rsidRPr="00C83996" w:rsidRDefault="00C855B1" w:rsidP="00A3360C">
            <w:pPr>
              <w:spacing w:before="100" w:beforeAutospacing="1" w:after="100" w:afterAutospacing="1" w:line="360" w:lineRule="auto"/>
              <w:jc w:val="center"/>
              <w:rPr>
                <w:rFonts w:ascii="Arial" w:hAnsi="Arial" w:cs="Arial"/>
                <w:bCs/>
                <w:szCs w:val="28"/>
              </w:rPr>
            </w:pPr>
            <w:r w:rsidRPr="00C83996">
              <w:rPr>
                <w:rFonts w:ascii="Arial" w:hAnsi="Arial" w:cs="Arial"/>
                <w:bCs/>
                <w:szCs w:val="28"/>
              </w:rPr>
              <w:t>45</w:t>
            </w:r>
          </w:p>
        </w:tc>
      </w:tr>
      <w:tr w:rsidR="00C855B1" w:rsidRPr="00C83996" w:rsidTr="00A3360C">
        <w:tc>
          <w:tcPr>
            <w:tcW w:w="648" w:type="dxa"/>
          </w:tcPr>
          <w:p w:rsidR="00C855B1" w:rsidRPr="00C83996" w:rsidRDefault="00C855B1" w:rsidP="00A3360C">
            <w:pPr>
              <w:spacing w:before="100" w:beforeAutospacing="1" w:after="100" w:afterAutospacing="1" w:line="360" w:lineRule="auto"/>
              <w:jc w:val="both"/>
              <w:rPr>
                <w:rFonts w:ascii="Arial" w:hAnsi="Arial" w:cs="Arial"/>
                <w:bCs/>
                <w:szCs w:val="28"/>
              </w:rPr>
            </w:pPr>
            <w:r w:rsidRPr="00C83996">
              <w:rPr>
                <w:rFonts w:ascii="Arial" w:hAnsi="Arial" w:cs="Arial"/>
                <w:bCs/>
                <w:szCs w:val="28"/>
              </w:rPr>
              <w:t>T2</w:t>
            </w:r>
          </w:p>
        </w:tc>
        <w:tc>
          <w:tcPr>
            <w:tcW w:w="4140" w:type="dxa"/>
          </w:tcPr>
          <w:p w:rsidR="00C855B1" w:rsidRPr="00C83996" w:rsidRDefault="00C855B1" w:rsidP="00A3360C">
            <w:pPr>
              <w:spacing w:before="100" w:beforeAutospacing="1" w:after="100" w:afterAutospacing="1" w:line="360" w:lineRule="auto"/>
              <w:jc w:val="both"/>
              <w:rPr>
                <w:rFonts w:ascii="Arial" w:hAnsi="Arial" w:cs="Arial"/>
                <w:bCs/>
                <w:szCs w:val="28"/>
              </w:rPr>
            </w:pPr>
            <w:r w:rsidRPr="00C83996">
              <w:rPr>
                <w:rFonts w:ascii="Arial" w:hAnsi="Arial" w:cs="Arial"/>
                <w:bCs/>
                <w:szCs w:val="28"/>
              </w:rPr>
              <w:t xml:space="preserve">Basal diet+Black cumin seed </w:t>
            </w:r>
            <w:r w:rsidRPr="00C83996">
              <w:rPr>
                <w:rFonts w:ascii="Arial" w:hAnsi="Arial" w:cs="Arial"/>
                <w:bCs/>
                <w:szCs w:val="28"/>
              </w:rPr>
              <w:lastRenderedPageBreak/>
              <w:t>powder@300gm/ton</w:t>
            </w:r>
          </w:p>
        </w:tc>
        <w:tc>
          <w:tcPr>
            <w:tcW w:w="900" w:type="dxa"/>
            <w:vAlign w:val="center"/>
          </w:tcPr>
          <w:p w:rsidR="00C855B1" w:rsidRPr="00C83996" w:rsidRDefault="00C855B1" w:rsidP="00A3360C">
            <w:pPr>
              <w:spacing w:before="100" w:beforeAutospacing="1" w:after="100" w:afterAutospacing="1" w:line="360" w:lineRule="auto"/>
              <w:jc w:val="center"/>
              <w:rPr>
                <w:rFonts w:ascii="Arial" w:hAnsi="Arial" w:cs="Arial"/>
                <w:bCs/>
                <w:szCs w:val="28"/>
              </w:rPr>
            </w:pPr>
            <w:r w:rsidRPr="00C83996">
              <w:rPr>
                <w:rFonts w:ascii="Arial" w:hAnsi="Arial" w:cs="Arial"/>
                <w:bCs/>
                <w:szCs w:val="28"/>
              </w:rPr>
              <w:lastRenderedPageBreak/>
              <w:t>15</w:t>
            </w:r>
          </w:p>
        </w:tc>
        <w:tc>
          <w:tcPr>
            <w:tcW w:w="720" w:type="dxa"/>
            <w:vAlign w:val="center"/>
          </w:tcPr>
          <w:p w:rsidR="00C855B1" w:rsidRPr="00C83996" w:rsidRDefault="00C855B1" w:rsidP="00A3360C">
            <w:pPr>
              <w:spacing w:before="100" w:beforeAutospacing="1" w:after="100" w:afterAutospacing="1" w:line="360" w:lineRule="auto"/>
              <w:jc w:val="center"/>
              <w:rPr>
                <w:rFonts w:ascii="Arial" w:hAnsi="Arial" w:cs="Arial"/>
                <w:bCs/>
                <w:szCs w:val="28"/>
              </w:rPr>
            </w:pPr>
            <w:r w:rsidRPr="00C83996">
              <w:rPr>
                <w:rFonts w:ascii="Arial" w:hAnsi="Arial" w:cs="Arial"/>
                <w:bCs/>
                <w:szCs w:val="28"/>
              </w:rPr>
              <w:t>15</w:t>
            </w:r>
          </w:p>
        </w:tc>
        <w:tc>
          <w:tcPr>
            <w:tcW w:w="990" w:type="dxa"/>
            <w:vAlign w:val="center"/>
          </w:tcPr>
          <w:p w:rsidR="00C855B1" w:rsidRPr="00C83996" w:rsidRDefault="00C855B1" w:rsidP="00A3360C">
            <w:pPr>
              <w:spacing w:before="100" w:beforeAutospacing="1" w:after="100" w:afterAutospacing="1" w:line="360" w:lineRule="auto"/>
              <w:jc w:val="center"/>
              <w:rPr>
                <w:rFonts w:ascii="Arial" w:hAnsi="Arial" w:cs="Arial"/>
                <w:bCs/>
                <w:szCs w:val="28"/>
              </w:rPr>
            </w:pPr>
            <w:r w:rsidRPr="00C83996">
              <w:rPr>
                <w:rFonts w:ascii="Arial" w:hAnsi="Arial" w:cs="Arial"/>
                <w:bCs/>
                <w:szCs w:val="28"/>
              </w:rPr>
              <w:t>15</w:t>
            </w:r>
          </w:p>
        </w:tc>
        <w:tc>
          <w:tcPr>
            <w:tcW w:w="1530" w:type="dxa"/>
            <w:vAlign w:val="center"/>
          </w:tcPr>
          <w:p w:rsidR="00C855B1" w:rsidRPr="00C83996" w:rsidRDefault="00C855B1" w:rsidP="00A3360C">
            <w:pPr>
              <w:spacing w:before="100" w:beforeAutospacing="1" w:after="100" w:afterAutospacing="1" w:line="360" w:lineRule="auto"/>
              <w:jc w:val="center"/>
              <w:rPr>
                <w:rFonts w:ascii="Arial" w:hAnsi="Arial" w:cs="Arial"/>
                <w:bCs/>
                <w:szCs w:val="28"/>
              </w:rPr>
            </w:pPr>
            <w:r w:rsidRPr="00C83996">
              <w:rPr>
                <w:rFonts w:ascii="Arial" w:hAnsi="Arial" w:cs="Arial"/>
                <w:bCs/>
                <w:szCs w:val="28"/>
              </w:rPr>
              <w:t>45</w:t>
            </w:r>
          </w:p>
        </w:tc>
      </w:tr>
      <w:tr w:rsidR="00C855B1" w:rsidRPr="00C83996" w:rsidTr="00A3360C">
        <w:tc>
          <w:tcPr>
            <w:tcW w:w="648" w:type="dxa"/>
          </w:tcPr>
          <w:p w:rsidR="00C855B1" w:rsidRPr="00C83996" w:rsidRDefault="00C855B1" w:rsidP="00A3360C">
            <w:pPr>
              <w:spacing w:before="100" w:beforeAutospacing="1" w:after="100" w:afterAutospacing="1" w:line="360" w:lineRule="auto"/>
              <w:jc w:val="both"/>
              <w:rPr>
                <w:rFonts w:ascii="Arial" w:hAnsi="Arial" w:cs="Arial"/>
                <w:bCs/>
                <w:szCs w:val="28"/>
              </w:rPr>
            </w:pPr>
            <w:r w:rsidRPr="00C83996">
              <w:rPr>
                <w:rFonts w:ascii="Arial" w:hAnsi="Arial" w:cs="Arial"/>
                <w:bCs/>
                <w:szCs w:val="28"/>
              </w:rPr>
              <w:lastRenderedPageBreak/>
              <w:t>T3</w:t>
            </w:r>
          </w:p>
        </w:tc>
        <w:tc>
          <w:tcPr>
            <w:tcW w:w="4140" w:type="dxa"/>
          </w:tcPr>
          <w:p w:rsidR="00C855B1" w:rsidRPr="00C83996" w:rsidRDefault="00C855B1" w:rsidP="00A3360C">
            <w:pPr>
              <w:spacing w:before="100" w:beforeAutospacing="1" w:after="100" w:afterAutospacing="1" w:line="360" w:lineRule="auto"/>
              <w:jc w:val="both"/>
              <w:rPr>
                <w:rFonts w:ascii="Arial" w:hAnsi="Arial" w:cs="Arial"/>
                <w:bCs/>
                <w:szCs w:val="28"/>
              </w:rPr>
            </w:pPr>
            <w:r w:rsidRPr="00C83996">
              <w:rPr>
                <w:rFonts w:ascii="Arial" w:hAnsi="Arial" w:cs="Arial"/>
                <w:bCs/>
                <w:szCs w:val="28"/>
              </w:rPr>
              <w:t>Basal diet +Black pepper powder @300gm/ton</w:t>
            </w:r>
          </w:p>
        </w:tc>
        <w:tc>
          <w:tcPr>
            <w:tcW w:w="900" w:type="dxa"/>
            <w:vAlign w:val="center"/>
          </w:tcPr>
          <w:p w:rsidR="00C855B1" w:rsidRPr="00C83996" w:rsidRDefault="00C855B1" w:rsidP="00A3360C">
            <w:pPr>
              <w:spacing w:before="100" w:beforeAutospacing="1" w:after="100" w:afterAutospacing="1" w:line="360" w:lineRule="auto"/>
              <w:jc w:val="center"/>
              <w:rPr>
                <w:rFonts w:ascii="Arial" w:hAnsi="Arial" w:cs="Arial"/>
                <w:bCs/>
                <w:szCs w:val="28"/>
              </w:rPr>
            </w:pPr>
            <w:r w:rsidRPr="00C83996">
              <w:rPr>
                <w:rFonts w:ascii="Arial" w:hAnsi="Arial" w:cs="Arial"/>
                <w:bCs/>
                <w:szCs w:val="28"/>
              </w:rPr>
              <w:t>15</w:t>
            </w:r>
          </w:p>
        </w:tc>
        <w:tc>
          <w:tcPr>
            <w:tcW w:w="720" w:type="dxa"/>
            <w:vAlign w:val="center"/>
          </w:tcPr>
          <w:p w:rsidR="00C855B1" w:rsidRPr="00C83996" w:rsidRDefault="00C855B1" w:rsidP="00A3360C">
            <w:pPr>
              <w:spacing w:before="100" w:beforeAutospacing="1" w:after="100" w:afterAutospacing="1" w:line="360" w:lineRule="auto"/>
              <w:jc w:val="center"/>
              <w:rPr>
                <w:rFonts w:ascii="Arial" w:hAnsi="Arial" w:cs="Arial"/>
                <w:bCs/>
                <w:szCs w:val="28"/>
              </w:rPr>
            </w:pPr>
            <w:r w:rsidRPr="00C83996">
              <w:rPr>
                <w:rFonts w:ascii="Arial" w:hAnsi="Arial" w:cs="Arial"/>
                <w:bCs/>
                <w:szCs w:val="28"/>
              </w:rPr>
              <w:t>15</w:t>
            </w:r>
          </w:p>
        </w:tc>
        <w:tc>
          <w:tcPr>
            <w:tcW w:w="990" w:type="dxa"/>
            <w:vAlign w:val="center"/>
          </w:tcPr>
          <w:p w:rsidR="00C855B1" w:rsidRPr="00C83996" w:rsidRDefault="00C855B1" w:rsidP="00A3360C">
            <w:pPr>
              <w:spacing w:before="100" w:beforeAutospacing="1" w:after="100" w:afterAutospacing="1" w:line="360" w:lineRule="auto"/>
              <w:jc w:val="center"/>
              <w:rPr>
                <w:rFonts w:ascii="Arial" w:hAnsi="Arial" w:cs="Arial"/>
                <w:bCs/>
                <w:szCs w:val="28"/>
              </w:rPr>
            </w:pPr>
            <w:r w:rsidRPr="00C83996">
              <w:rPr>
                <w:rFonts w:ascii="Arial" w:hAnsi="Arial" w:cs="Arial"/>
                <w:bCs/>
                <w:szCs w:val="28"/>
              </w:rPr>
              <w:t>15</w:t>
            </w:r>
          </w:p>
        </w:tc>
        <w:tc>
          <w:tcPr>
            <w:tcW w:w="1530" w:type="dxa"/>
            <w:vAlign w:val="center"/>
          </w:tcPr>
          <w:p w:rsidR="00C855B1" w:rsidRPr="00C83996" w:rsidRDefault="00C855B1" w:rsidP="00A3360C">
            <w:pPr>
              <w:spacing w:before="100" w:beforeAutospacing="1" w:after="100" w:afterAutospacing="1" w:line="360" w:lineRule="auto"/>
              <w:jc w:val="center"/>
              <w:rPr>
                <w:rFonts w:ascii="Arial" w:hAnsi="Arial" w:cs="Arial"/>
                <w:bCs/>
                <w:szCs w:val="28"/>
              </w:rPr>
            </w:pPr>
            <w:r w:rsidRPr="00C83996">
              <w:rPr>
                <w:rFonts w:ascii="Arial" w:hAnsi="Arial" w:cs="Arial"/>
                <w:bCs/>
                <w:szCs w:val="28"/>
              </w:rPr>
              <w:t>45</w:t>
            </w:r>
          </w:p>
        </w:tc>
      </w:tr>
      <w:tr w:rsidR="00C855B1" w:rsidRPr="00C83996" w:rsidTr="00A3360C">
        <w:tc>
          <w:tcPr>
            <w:tcW w:w="648" w:type="dxa"/>
          </w:tcPr>
          <w:p w:rsidR="00C855B1" w:rsidRPr="00C83996" w:rsidRDefault="00C855B1" w:rsidP="00A3360C">
            <w:pPr>
              <w:spacing w:before="100" w:beforeAutospacing="1" w:after="100" w:afterAutospacing="1" w:line="360" w:lineRule="auto"/>
              <w:jc w:val="both"/>
              <w:rPr>
                <w:rFonts w:ascii="Arial" w:hAnsi="Arial" w:cs="Arial"/>
                <w:bCs/>
                <w:szCs w:val="28"/>
              </w:rPr>
            </w:pPr>
            <w:r w:rsidRPr="00C83996">
              <w:rPr>
                <w:rFonts w:ascii="Arial" w:hAnsi="Arial" w:cs="Arial"/>
                <w:bCs/>
                <w:szCs w:val="28"/>
              </w:rPr>
              <w:t>T4</w:t>
            </w:r>
          </w:p>
        </w:tc>
        <w:tc>
          <w:tcPr>
            <w:tcW w:w="4140" w:type="dxa"/>
          </w:tcPr>
          <w:p w:rsidR="00C855B1" w:rsidRPr="00C83996" w:rsidRDefault="00C855B1" w:rsidP="00A3360C">
            <w:pPr>
              <w:spacing w:before="100" w:beforeAutospacing="1" w:after="100" w:afterAutospacing="1" w:line="360" w:lineRule="auto"/>
              <w:jc w:val="both"/>
              <w:rPr>
                <w:rFonts w:ascii="Arial" w:hAnsi="Arial" w:cs="Arial"/>
                <w:bCs/>
                <w:szCs w:val="28"/>
              </w:rPr>
            </w:pPr>
            <w:r w:rsidRPr="00C83996">
              <w:rPr>
                <w:rFonts w:ascii="Arial" w:hAnsi="Arial" w:cs="Arial"/>
                <w:bCs/>
                <w:szCs w:val="28"/>
              </w:rPr>
              <w:t>Basal diet +Tulsi dry leaf powder@300gm/ton</w:t>
            </w:r>
          </w:p>
        </w:tc>
        <w:tc>
          <w:tcPr>
            <w:tcW w:w="900" w:type="dxa"/>
            <w:vAlign w:val="center"/>
          </w:tcPr>
          <w:p w:rsidR="00C855B1" w:rsidRPr="00C83996" w:rsidRDefault="00C855B1" w:rsidP="00A3360C">
            <w:pPr>
              <w:spacing w:before="100" w:beforeAutospacing="1" w:after="100" w:afterAutospacing="1" w:line="360" w:lineRule="auto"/>
              <w:jc w:val="center"/>
              <w:rPr>
                <w:rFonts w:ascii="Arial" w:hAnsi="Arial" w:cs="Arial"/>
                <w:bCs/>
                <w:szCs w:val="28"/>
              </w:rPr>
            </w:pPr>
            <w:r w:rsidRPr="00C83996">
              <w:rPr>
                <w:rFonts w:ascii="Arial" w:hAnsi="Arial" w:cs="Arial"/>
                <w:bCs/>
                <w:szCs w:val="28"/>
              </w:rPr>
              <w:t>15</w:t>
            </w:r>
          </w:p>
        </w:tc>
        <w:tc>
          <w:tcPr>
            <w:tcW w:w="720" w:type="dxa"/>
            <w:vAlign w:val="center"/>
          </w:tcPr>
          <w:p w:rsidR="00C855B1" w:rsidRPr="00C83996" w:rsidRDefault="00C855B1" w:rsidP="00A3360C">
            <w:pPr>
              <w:spacing w:before="100" w:beforeAutospacing="1" w:after="100" w:afterAutospacing="1" w:line="360" w:lineRule="auto"/>
              <w:jc w:val="center"/>
              <w:rPr>
                <w:rFonts w:ascii="Arial" w:hAnsi="Arial" w:cs="Arial"/>
                <w:bCs/>
                <w:szCs w:val="28"/>
              </w:rPr>
            </w:pPr>
            <w:r w:rsidRPr="00C83996">
              <w:rPr>
                <w:rFonts w:ascii="Arial" w:hAnsi="Arial" w:cs="Arial"/>
                <w:bCs/>
                <w:szCs w:val="28"/>
              </w:rPr>
              <w:t>15</w:t>
            </w:r>
          </w:p>
        </w:tc>
        <w:tc>
          <w:tcPr>
            <w:tcW w:w="990" w:type="dxa"/>
            <w:vAlign w:val="center"/>
          </w:tcPr>
          <w:p w:rsidR="00C855B1" w:rsidRPr="00C83996" w:rsidRDefault="00C855B1" w:rsidP="00A3360C">
            <w:pPr>
              <w:spacing w:before="100" w:beforeAutospacing="1" w:after="100" w:afterAutospacing="1" w:line="360" w:lineRule="auto"/>
              <w:jc w:val="center"/>
              <w:rPr>
                <w:rFonts w:ascii="Arial" w:hAnsi="Arial" w:cs="Arial"/>
                <w:bCs/>
                <w:szCs w:val="28"/>
              </w:rPr>
            </w:pPr>
            <w:r w:rsidRPr="00C83996">
              <w:rPr>
                <w:rFonts w:ascii="Arial" w:hAnsi="Arial" w:cs="Arial"/>
                <w:bCs/>
                <w:szCs w:val="28"/>
              </w:rPr>
              <w:t>15</w:t>
            </w:r>
          </w:p>
        </w:tc>
        <w:tc>
          <w:tcPr>
            <w:tcW w:w="1530" w:type="dxa"/>
            <w:vAlign w:val="center"/>
          </w:tcPr>
          <w:p w:rsidR="00C855B1" w:rsidRPr="00C83996" w:rsidRDefault="00C855B1" w:rsidP="00A3360C">
            <w:pPr>
              <w:spacing w:before="100" w:beforeAutospacing="1" w:after="100" w:afterAutospacing="1" w:line="360" w:lineRule="auto"/>
              <w:jc w:val="center"/>
              <w:rPr>
                <w:rFonts w:ascii="Arial" w:hAnsi="Arial" w:cs="Arial"/>
                <w:bCs/>
                <w:szCs w:val="28"/>
              </w:rPr>
            </w:pPr>
            <w:r w:rsidRPr="00C83996">
              <w:rPr>
                <w:rFonts w:ascii="Arial" w:hAnsi="Arial" w:cs="Arial"/>
                <w:bCs/>
                <w:szCs w:val="28"/>
              </w:rPr>
              <w:t>45</w:t>
            </w:r>
          </w:p>
        </w:tc>
      </w:tr>
    </w:tbl>
    <w:p w:rsidR="00C855B1" w:rsidRPr="00C83996" w:rsidRDefault="00C855B1" w:rsidP="00C855B1">
      <w:pPr>
        <w:rPr>
          <w:rFonts w:ascii="Arial" w:hAnsi="Arial" w:cs="Arial"/>
        </w:rPr>
      </w:pPr>
    </w:p>
    <w:p w:rsidR="00DF69DE" w:rsidRPr="00C83996" w:rsidRDefault="00DF69DE" w:rsidP="00DF69DE">
      <w:pPr>
        <w:rPr>
          <w:rFonts w:ascii="Arial" w:hAnsi="Arial" w:cs="Arial"/>
        </w:rPr>
      </w:pPr>
    </w:p>
    <w:p w:rsidR="00EE002B" w:rsidRPr="00C83996" w:rsidRDefault="00EE002B" w:rsidP="00EE002B">
      <w:pPr>
        <w:pStyle w:val="Title"/>
        <w:spacing w:line="360" w:lineRule="auto"/>
        <w:jc w:val="left"/>
        <w:rPr>
          <w:rFonts w:ascii="Arial" w:hAnsi="Arial" w:cs="Arial"/>
          <w:sz w:val="24"/>
        </w:rPr>
      </w:pPr>
      <w:r w:rsidRPr="00C83996">
        <w:rPr>
          <w:rFonts w:ascii="Arial" w:hAnsi="Arial" w:cs="Arial"/>
          <w:sz w:val="24"/>
        </w:rPr>
        <w:t xml:space="preserve">Table </w:t>
      </w:r>
      <w:r w:rsidR="00641913" w:rsidRPr="00C83996">
        <w:rPr>
          <w:rFonts w:ascii="Arial" w:hAnsi="Arial" w:cs="Arial"/>
          <w:sz w:val="24"/>
        </w:rPr>
        <w:t>3</w:t>
      </w:r>
      <w:r w:rsidRPr="00C83996">
        <w:rPr>
          <w:rFonts w:ascii="Arial" w:hAnsi="Arial" w:cs="Arial"/>
          <w:sz w:val="24"/>
        </w:rPr>
        <w:t xml:space="preserve"> : Analysis of variance of body weight at different weeks</w:t>
      </w:r>
    </w:p>
    <w:tbl>
      <w:tblPr>
        <w:tblW w:w="0" w:type="auto"/>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720"/>
        <w:gridCol w:w="1260"/>
        <w:gridCol w:w="1482"/>
        <w:gridCol w:w="1506"/>
        <w:gridCol w:w="1410"/>
        <w:gridCol w:w="1410"/>
        <w:gridCol w:w="1212"/>
      </w:tblGrid>
      <w:tr w:rsidR="00EE002B" w:rsidRPr="00C83996" w:rsidTr="00EE002B">
        <w:trPr>
          <w:cantSplit/>
        </w:trPr>
        <w:tc>
          <w:tcPr>
            <w:tcW w:w="900" w:type="dxa"/>
            <w:vMerge w:val="restart"/>
          </w:tcPr>
          <w:p w:rsidR="00EE002B" w:rsidRPr="00C83996" w:rsidRDefault="00EE002B" w:rsidP="001029C9">
            <w:pPr>
              <w:pStyle w:val="Title"/>
              <w:rPr>
                <w:rFonts w:ascii="Arial" w:hAnsi="Arial" w:cs="Arial"/>
                <w:sz w:val="24"/>
              </w:rPr>
            </w:pPr>
          </w:p>
          <w:p w:rsidR="00EE002B" w:rsidRPr="00C83996" w:rsidRDefault="00EE002B" w:rsidP="001029C9">
            <w:pPr>
              <w:pStyle w:val="Title"/>
              <w:rPr>
                <w:rFonts w:ascii="Arial" w:hAnsi="Arial" w:cs="Arial"/>
                <w:sz w:val="24"/>
              </w:rPr>
            </w:pPr>
            <w:r w:rsidRPr="00C83996">
              <w:rPr>
                <w:rFonts w:ascii="Arial" w:hAnsi="Arial" w:cs="Arial"/>
                <w:sz w:val="24"/>
              </w:rPr>
              <w:t>Source of Variation</w:t>
            </w:r>
          </w:p>
          <w:p w:rsidR="00EE002B" w:rsidRPr="00C83996" w:rsidRDefault="00EE002B" w:rsidP="001029C9">
            <w:pPr>
              <w:pStyle w:val="Title"/>
              <w:rPr>
                <w:rFonts w:ascii="Arial" w:hAnsi="Arial" w:cs="Arial"/>
                <w:sz w:val="24"/>
              </w:rPr>
            </w:pPr>
          </w:p>
        </w:tc>
        <w:tc>
          <w:tcPr>
            <w:tcW w:w="720" w:type="dxa"/>
            <w:vMerge w:val="restart"/>
          </w:tcPr>
          <w:p w:rsidR="00EE002B" w:rsidRPr="00C83996" w:rsidRDefault="00EE002B" w:rsidP="001029C9">
            <w:pPr>
              <w:pStyle w:val="Title"/>
              <w:rPr>
                <w:rFonts w:ascii="Arial" w:hAnsi="Arial" w:cs="Arial"/>
                <w:sz w:val="24"/>
              </w:rPr>
            </w:pPr>
          </w:p>
          <w:p w:rsidR="00EE002B" w:rsidRPr="00C83996" w:rsidRDefault="00EE002B" w:rsidP="001029C9">
            <w:pPr>
              <w:pStyle w:val="Title"/>
              <w:rPr>
                <w:rFonts w:ascii="Arial" w:hAnsi="Arial" w:cs="Arial"/>
                <w:sz w:val="24"/>
              </w:rPr>
            </w:pPr>
            <w:r w:rsidRPr="00C83996">
              <w:rPr>
                <w:rFonts w:ascii="Arial" w:hAnsi="Arial" w:cs="Arial"/>
                <w:sz w:val="24"/>
              </w:rPr>
              <w:t>D.F.</w:t>
            </w:r>
          </w:p>
        </w:tc>
        <w:tc>
          <w:tcPr>
            <w:tcW w:w="8280" w:type="dxa"/>
            <w:gridSpan w:val="6"/>
          </w:tcPr>
          <w:p w:rsidR="00EE002B" w:rsidRPr="00C83996" w:rsidRDefault="00EE002B" w:rsidP="001029C9">
            <w:pPr>
              <w:pStyle w:val="Title"/>
              <w:rPr>
                <w:rFonts w:ascii="Arial" w:hAnsi="Arial" w:cs="Arial"/>
                <w:sz w:val="24"/>
              </w:rPr>
            </w:pPr>
            <w:r w:rsidRPr="00C83996">
              <w:rPr>
                <w:rFonts w:ascii="Arial" w:hAnsi="Arial" w:cs="Arial"/>
                <w:sz w:val="24"/>
              </w:rPr>
              <w:t>MEAN SQUARES</w:t>
            </w:r>
          </w:p>
          <w:p w:rsidR="00EE002B" w:rsidRPr="00C83996" w:rsidRDefault="00EE002B" w:rsidP="001029C9">
            <w:pPr>
              <w:pStyle w:val="Title"/>
              <w:rPr>
                <w:rFonts w:ascii="Arial" w:hAnsi="Arial" w:cs="Arial"/>
                <w:sz w:val="24"/>
              </w:rPr>
            </w:pPr>
            <w:r w:rsidRPr="00C83996">
              <w:rPr>
                <w:rFonts w:ascii="Arial" w:hAnsi="Arial" w:cs="Arial"/>
                <w:sz w:val="24"/>
              </w:rPr>
              <w:t>Age in Weeks</w:t>
            </w:r>
          </w:p>
        </w:tc>
      </w:tr>
      <w:tr w:rsidR="00EE002B" w:rsidRPr="00C83996" w:rsidTr="00EE002B">
        <w:trPr>
          <w:cantSplit/>
        </w:trPr>
        <w:tc>
          <w:tcPr>
            <w:tcW w:w="900" w:type="dxa"/>
            <w:vMerge/>
          </w:tcPr>
          <w:p w:rsidR="00EE002B" w:rsidRPr="00C83996" w:rsidRDefault="00EE002B" w:rsidP="001029C9">
            <w:pPr>
              <w:pStyle w:val="Title"/>
              <w:rPr>
                <w:rFonts w:ascii="Arial" w:hAnsi="Arial" w:cs="Arial"/>
                <w:sz w:val="24"/>
              </w:rPr>
            </w:pPr>
          </w:p>
        </w:tc>
        <w:tc>
          <w:tcPr>
            <w:tcW w:w="720" w:type="dxa"/>
            <w:vMerge/>
          </w:tcPr>
          <w:p w:rsidR="00EE002B" w:rsidRPr="00C83996" w:rsidRDefault="00EE002B" w:rsidP="001029C9">
            <w:pPr>
              <w:pStyle w:val="Title"/>
              <w:rPr>
                <w:rFonts w:ascii="Arial" w:hAnsi="Arial" w:cs="Arial"/>
                <w:sz w:val="24"/>
              </w:rPr>
            </w:pPr>
          </w:p>
        </w:tc>
        <w:tc>
          <w:tcPr>
            <w:tcW w:w="1260" w:type="dxa"/>
          </w:tcPr>
          <w:p w:rsidR="00EE002B" w:rsidRPr="00C83996" w:rsidRDefault="00EE002B" w:rsidP="001029C9">
            <w:pPr>
              <w:pStyle w:val="Title"/>
              <w:rPr>
                <w:rFonts w:ascii="Arial" w:hAnsi="Arial" w:cs="Arial"/>
                <w:sz w:val="24"/>
              </w:rPr>
            </w:pPr>
            <w:r w:rsidRPr="00C83996">
              <w:rPr>
                <w:rFonts w:ascii="Arial" w:hAnsi="Arial" w:cs="Arial"/>
                <w:sz w:val="24"/>
              </w:rPr>
              <w:t>I</w:t>
            </w:r>
          </w:p>
        </w:tc>
        <w:tc>
          <w:tcPr>
            <w:tcW w:w="1482" w:type="dxa"/>
          </w:tcPr>
          <w:p w:rsidR="00EE002B" w:rsidRPr="00C83996" w:rsidRDefault="00EE002B" w:rsidP="001029C9">
            <w:pPr>
              <w:pStyle w:val="Title"/>
              <w:rPr>
                <w:rFonts w:ascii="Arial" w:hAnsi="Arial" w:cs="Arial"/>
                <w:sz w:val="24"/>
              </w:rPr>
            </w:pPr>
            <w:r w:rsidRPr="00C83996">
              <w:rPr>
                <w:rFonts w:ascii="Arial" w:hAnsi="Arial" w:cs="Arial"/>
                <w:sz w:val="24"/>
              </w:rPr>
              <w:t>II</w:t>
            </w:r>
          </w:p>
        </w:tc>
        <w:tc>
          <w:tcPr>
            <w:tcW w:w="1506" w:type="dxa"/>
          </w:tcPr>
          <w:p w:rsidR="00EE002B" w:rsidRPr="00C83996" w:rsidRDefault="00EE002B" w:rsidP="001029C9">
            <w:pPr>
              <w:pStyle w:val="Title"/>
              <w:rPr>
                <w:rFonts w:ascii="Arial" w:hAnsi="Arial" w:cs="Arial"/>
                <w:sz w:val="24"/>
              </w:rPr>
            </w:pPr>
            <w:r w:rsidRPr="00C83996">
              <w:rPr>
                <w:rFonts w:ascii="Arial" w:hAnsi="Arial" w:cs="Arial"/>
                <w:sz w:val="24"/>
              </w:rPr>
              <w:t>III</w:t>
            </w:r>
          </w:p>
        </w:tc>
        <w:tc>
          <w:tcPr>
            <w:tcW w:w="1410" w:type="dxa"/>
          </w:tcPr>
          <w:p w:rsidR="00EE002B" w:rsidRPr="00C83996" w:rsidRDefault="00EE002B" w:rsidP="001029C9">
            <w:pPr>
              <w:pStyle w:val="Title"/>
              <w:rPr>
                <w:rFonts w:ascii="Arial" w:hAnsi="Arial" w:cs="Arial"/>
                <w:sz w:val="24"/>
              </w:rPr>
            </w:pPr>
            <w:r w:rsidRPr="00C83996">
              <w:rPr>
                <w:rFonts w:ascii="Arial" w:hAnsi="Arial" w:cs="Arial"/>
                <w:sz w:val="24"/>
              </w:rPr>
              <w:t>IV</w:t>
            </w:r>
          </w:p>
        </w:tc>
        <w:tc>
          <w:tcPr>
            <w:tcW w:w="1410" w:type="dxa"/>
          </w:tcPr>
          <w:p w:rsidR="00EE002B" w:rsidRPr="00C83996" w:rsidRDefault="00EE002B" w:rsidP="001029C9">
            <w:pPr>
              <w:pStyle w:val="Title"/>
              <w:rPr>
                <w:rFonts w:ascii="Arial" w:hAnsi="Arial" w:cs="Arial"/>
                <w:sz w:val="24"/>
              </w:rPr>
            </w:pPr>
            <w:r w:rsidRPr="00C83996">
              <w:rPr>
                <w:rFonts w:ascii="Arial" w:hAnsi="Arial" w:cs="Arial"/>
                <w:sz w:val="24"/>
              </w:rPr>
              <w:t>V</w:t>
            </w:r>
          </w:p>
        </w:tc>
        <w:tc>
          <w:tcPr>
            <w:tcW w:w="1212" w:type="dxa"/>
          </w:tcPr>
          <w:p w:rsidR="00EE002B" w:rsidRPr="00C83996" w:rsidRDefault="00EE002B" w:rsidP="001029C9">
            <w:pPr>
              <w:pStyle w:val="Title"/>
              <w:rPr>
                <w:rFonts w:ascii="Arial" w:hAnsi="Arial" w:cs="Arial"/>
                <w:sz w:val="24"/>
              </w:rPr>
            </w:pPr>
            <w:r w:rsidRPr="00C83996">
              <w:rPr>
                <w:rFonts w:ascii="Arial" w:hAnsi="Arial" w:cs="Arial"/>
                <w:sz w:val="24"/>
              </w:rPr>
              <w:t>VI</w:t>
            </w:r>
          </w:p>
        </w:tc>
      </w:tr>
      <w:tr w:rsidR="00EE002B" w:rsidRPr="00C83996" w:rsidTr="00EE002B">
        <w:trPr>
          <w:trHeight w:val="908"/>
        </w:trPr>
        <w:tc>
          <w:tcPr>
            <w:tcW w:w="900" w:type="dxa"/>
          </w:tcPr>
          <w:p w:rsidR="00EE002B" w:rsidRPr="00C83996" w:rsidRDefault="00EE002B" w:rsidP="001029C9">
            <w:pPr>
              <w:pStyle w:val="Title"/>
              <w:rPr>
                <w:rFonts w:ascii="Arial" w:hAnsi="Arial" w:cs="Arial"/>
                <w:b w:val="0"/>
                <w:sz w:val="24"/>
              </w:rPr>
            </w:pPr>
            <w:r w:rsidRPr="00C83996">
              <w:rPr>
                <w:rFonts w:ascii="Arial" w:hAnsi="Arial" w:cs="Arial"/>
                <w:b w:val="0"/>
                <w:sz w:val="24"/>
              </w:rPr>
              <w:t>Replicate</w:t>
            </w:r>
          </w:p>
        </w:tc>
        <w:tc>
          <w:tcPr>
            <w:tcW w:w="720" w:type="dxa"/>
          </w:tcPr>
          <w:p w:rsidR="00EE002B" w:rsidRPr="00C83996" w:rsidRDefault="00EE002B" w:rsidP="001029C9">
            <w:pPr>
              <w:pStyle w:val="Title"/>
              <w:rPr>
                <w:rFonts w:ascii="Arial" w:hAnsi="Arial" w:cs="Arial"/>
                <w:b w:val="0"/>
                <w:sz w:val="24"/>
              </w:rPr>
            </w:pPr>
            <w:r w:rsidRPr="00C83996">
              <w:rPr>
                <w:rFonts w:ascii="Arial" w:hAnsi="Arial" w:cs="Arial"/>
                <w:b w:val="0"/>
                <w:sz w:val="24"/>
              </w:rPr>
              <w:t>2</w:t>
            </w:r>
          </w:p>
        </w:tc>
        <w:tc>
          <w:tcPr>
            <w:tcW w:w="1260" w:type="dxa"/>
          </w:tcPr>
          <w:p w:rsidR="00EE002B" w:rsidRPr="00C83996" w:rsidRDefault="00EE002B" w:rsidP="001029C9">
            <w:pPr>
              <w:pStyle w:val="Title"/>
              <w:rPr>
                <w:rFonts w:ascii="Arial" w:hAnsi="Arial" w:cs="Arial"/>
                <w:b w:val="0"/>
                <w:sz w:val="24"/>
              </w:rPr>
            </w:pPr>
          </w:p>
          <w:p w:rsidR="00EE002B" w:rsidRPr="00C83996" w:rsidRDefault="00EE002B" w:rsidP="001029C9">
            <w:pPr>
              <w:pStyle w:val="Title"/>
              <w:rPr>
                <w:rFonts w:ascii="Arial" w:hAnsi="Arial" w:cs="Arial"/>
                <w:b w:val="0"/>
                <w:sz w:val="24"/>
              </w:rPr>
            </w:pPr>
            <w:r w:rsidRPr="00C83996">
              <w:rPr>
                <w:rFonts w:ascii="Arial" w:hAnsi="Arial" w:cs="Arial"/>
                <w:b w:val="0"/>
                <w:sz w:val="24"/>
              </w:rPr>
              <w:t>11.60</w:t>
            </w:r>
          </w:p>
        </w:tc>
        <w:tc>
          <w:tcPr>
            <w:tcW w:w="1482" w:type="dxa"/>
          </w:tcPr>
          <w:p w:rsidR="00EE002B" w:rsidRPr="00C83996" w:rsidRDefault="00EE002B" w:rsidP="001029C9">
            <w:pPr>
              <w:pStyle w:val="Title"/>
              <w:rPr>
                <w:rFonts w:ascii="Arial" w:hAnsi="Arial" w:cs="Arial"/>
                <w:b w:val="0"/>
                <w:sz w:val="24"/>
              </w:rPr>
            </w:pPr>
          </w:p>
          <w:p w:rsidR="00EE002B" w:rsidRPr="00C83996" w:rsidRDefault="00EE002B" w:rsidP="001029C9">
            <w:pPr>
              <w:pStyle w:val="Title"/>
              <w:rPr>
                <w:rFonts w:ascii="Arial" w:hAnsi="Arial" w:cs="Arial"/>
                <w:b w:val="0"/>
                <w:sz w:val="24"/>
              </w:rPr>
            </w:pPr>
            <w:r w:rsidRPr="00C83996">
              <w:rPr>
                <w:rFonts w:ascii="Arial" w:hAnsi="Arial" w:cs="Arial"/>
                <w:b w:val="0"/>
                <w:sz w:val="24"/>
              </w:rPr>
              <w:t>7465.81</w:t>
            </w:r>
          </w:p>
        </w:tc>
        <w:tc>
          <w:tcPr>
            <w:tcW w:w="1506" w:type="dxa"/>
          </w:tcPr>
          <w:p w:rsidR="00EE002B" w:rsidRPr="00C83996" w:rsidRDefault="00EE002B" w:rsidP="001029C9">
            <w:pPr>
              <w:pStyle w:val="Title"/>
              <w:rPr>
                <w:rFonts w:ascii="Arial" w:hAnsi="Arial" w:cs="Arial"/>
                <w:b w:val="0"/>
                <w:sz w:val="24"/>
              </w:rPr>
            </w:pPr>
          </w:p>
          <w:p w:rsidR="00EE002B" w:rsidRPr="00C83996" w:rsidRDefault="00EE002B" w:rsidP="001029C9">
            <w:pPr>
              <w:pStyle w:val="Title"/>
              <w:rPr>
                <w:rFonts w:ascii="Arial" w:hAnsi="Arial" w:cs="Arial"/>
                <w:b w:val="0"/>
                <w:sz w:val="24"/>
              </w:rPr>
            </w:pPr>
            <w:r w:rsidRPr="00C83996">
              <w:rPr>
                <w:rFonts w:ascii="Arial" w:hAnsi="Arial" w:cs="Arial"/>
                <w:b w:val="0"/>
                <w:sz w:val="24"/>
              </w:rPr>
              <w:t>12277.10</w:t>
            </w:r>
          </w:p>
        </w:tc>
        <w:tc>
          <w:tcPr>
            <w:tcW w:w="1410" w:type="dxa"/>
          </w:tcPr>
          <w:p w:rsidR="00EE002B" w:rsidRPr="00C83996" w:rsidRDefault="00EE002B" w:rsidP="001029C9">
            <w:pPr>
              <w:pStyle w:val="Title"/>
              <w:rPr>
                <w:rFonts w:ascii="Arial" w:hAnsi="Arial" w:cs="Arial"/>
                <w:b w:val="0"/>
                <w:sz w:val="24"/>
              </w:rPr>
            </w:pPr>
          </w:p>
          <w:p w:rsidR="00EE002B" w:rsidRPr="00C83996" w:rsidRDefault="00EE002B" w:rsidP="001029C9">
            <w:pPr>
              <w:pStyle w:val="Title"/>
              <w:rPr>
                <w:rFonts w:ascii="Arial" w:hAnsi="Arial" w:cs="Arial"/>
                <w:b w:val="0"/>
                <w:sz w:val="24"/>
              </w:rPr>
            </w:pPr>
            <w:r w:rsidRPr="00C83996">
              <w:rPr>
                <w:rFonts w:ascii="Arial" w:hAnsi="Arial" w:cs="Arial"/>
                <w:b w:val="0"/>
                <w:sz w:val="24"/>
              </w:rPr>
              <w:t>1731.01</w:t>
            </w:r>
          </w:p>
        </w:tc>
        <w:tc>
          <w:tcPr>
            <w:tcW w:w="1410" w:type="dxa"/>
          </w:tcPr>
          <w:p w:rsidR="00EE002B" w:rsidRPr="00C83996" w:rsidRDefault="00EE002B" w:rsidP="001029C9">
            <w:pPr>
              <w:pStyle w:val="Title"/>
              <w:rPr>
                <w:rFonts w:ascii="Arial" w:hAnsi="Arial" w:cs="Arial"/>
                <w:b w:val="0"/>
                <w:sz w:val="24"/>
              </w:rPr>
            </w:pPr>
          </w:p>
          <w:p w:rsidR="00EE002B" w:rsidRPr="00C83996" w:rsidRDefault="00EE002B" w:rsidP="001029C9">
            <w:pPr>
              <w:pStyle w:val="Title"/>
              <w:rPr>
                <w:rFonts w:ascii="Arial" w:hAnsi="Arial" w:cs="Arial"/>
                <w:b w:val="0"/>
                <w:sz w:val="24"/>
              </w:rPr>
            </w:pPr>
            <w:r w:rsidRPr="00C83996">
              <w:rPr>
                <w:rFonts w:ascii="Arial" w:hAnsi="Arial" w:cs="Arial"/>
                <w:b w:val="0"/>
                <w:sz w:val="24"/>
              </w:rPr>
              <w:t>2240.56</w:t>
            </w:r>
          </w:p>
        </w:tc>
        <w:tc>
          <w:tcPr>
            <w:tcW w:w="1212" w:type="dxa"/>
          </w:tcPr>
          <w:p w:rsidR="00EE002B" w:rsidRPr="00C83996" w:rsidRDefault="00EE002B" w:rsidP="001029C9">
            <w:pPr>
              <w:pStyle w:val="Title"/>
              <w:rPr>
                <w:rFonts w:ascii="Arial" w:hAnsi="Arial" w:cs="Arial"/>
                <w:b w:val="0"/>
                <w:sz w:val="24"/>
              </w:rPr>
            </w:pPr>
          </w:p>
          <w:p w:rsidR="00EE002B" w:rsidRPr="00C83996" w:rsidRDefault="00EE002B" w:rsidP="001029C9">
            <w:pPr>
              <w:pStyle w:val="Title"/>
              <w:rPr>
                <w:rFonts w:ascii="Arial" w:hAnsi="Arial" w:cs="Arial"/>
                <w:b w:val="0"/>
                <w:sz w:val="24"/>
              </w:rPr>
            </w:pPr>
            <w:r w:rsidRPr="00C83996">
              <w:rPr>
                <w:rFonts w:ascii="Arial" w:hAnsi="Arial" w:cs="Arial"/>
                <w:b w:val="0"/>
                <w:sz w:val="24"/>
              </w:rPr>
              <w:t>16943.43</w:t>
            </w:r>
          </w:p>
        </w:tc>
      </w:tr>
      <w:tr w:rsidR="00EE002B" w:rsidRPr="00C83996" w:rsidTr="00EE002B">
        <w:tc>
          <w:tcPr>
            <w:tcW w:w="900" w:type="dxa"/>
          </w:tcPr>
          <w:p w:rsidR="00EE002B" w:rsidRPr="00C83996" w:rsidRDefault="00EE002B" w:rsidP="001029C9">
            <w:pPr>
              <w:pStyle w:val="Title"/>
              <w:jc w:val="left"/>
              <w:rPr>
                <w:rFonts w:ascii="Arial" w:hAnsi="Arial" w:cs="Arial"/>
                <w:b w:val="0"/>
                <w:sz w:val="24"/>
              </w:rPr>
            </w:pPr>
          </w:p>
          <w:p w:rsidR="00EE002B" w:rsidRPr="00C83996" w:rsidRDefault="00EE002B" w:rsidP="001029C9">
            <w:pPr>
              <w:pStyle w:val="Title"/>
              <w:jc w:val="left"/>
              <w:rPr>
                <w:rFonts w:ascii="Arial" w:hAnsi="Arial" w:cs="Arial"/>
                <w:b w:val="0"/>
                <w:sz w:val="24"/>
              </w:rPr>
            </w:pPr>
            <w:r w:rsidRPr="00C83996">
              <w:rPr>
                <w:rFonts w:ascii="Arial" w:hAnsi="Arial" w:cs="Arial"/>
                <w:b w:val="0"/>
                <w:sz w:val="24"/>
              </w:rPr>
              <w:t>Treatment</w:t>
            </w:r>
          </w:p>
          <w:p w:rsidR="00EE002B" w:rsidRPr="00C83996" w:rsidRDefault="00EE002B" w:rsidP="001029C9">
            <w:pPr>
              <w:pStyle w:val="Title"/>
              <w:jc w:val="left"/>
              <w:rPr>
                <w:rFonts w:ascii="Arial" w:hAnsi="Arial" w:cs="Arial"/>
                <w:b w:val="0"/>
                <w:sz w:val="24"/>
              </w:rPr>
            </w:pPr>
          </w:p>
        </w:tc>
        <w:tc>
          <w:tcPr>
            <w:tcW w:w="720" w:type="dxa"/>
          </w:tcPr>
          <w:p w:rsidR="00EE002B" w:rsidRPr="00C83996" w:rsidRDefault="00EE002B" w:rsidP="001029C9">
            <w:pPr>
              <w:pStyle w:val="Title"/>
              <w:rPr>
                <w:rFonts w:ascii="Arial" w:hAnsi="Arial" w:cs="Arial"/>
                <w:b w:val="0"/>
                <w:sz w:val="24"/>
              </w:rPr>
            </w:pPr>
          </w:p>
          <w:p w:rsidR="00EE002B" w:rsidRPr="00C83996" w:rsidRDefault="00EE002B" w:rsidP="001029C9">
            <w:pPr>
              <w:pStyle w:val="Title"/>
              <w:rPr>
                <w:rFonts w:ascii="Arial" w:hAnsi="Arial" w:cs="Arial"/>
                <w:b w:val="0"/>
                <w:sz w:val="24"/>
              </w:rPr>
            </w:pPr>
            <w:r w:rsidRPr="00C83996">
              <w:rPr>
                <w:rFonts w:ascii="Arial" w:hAnsi="Arial" w:cs="Arial"/>
                <w:b w:val="0"/>
                <w:sz w:val="24"/>
              </w:rPr>
              <w:t>3</w:t>
            </w:r>
          </w:p>
        </w:tc>
        <w:tc>
          <w:tcPr>
            <w:tcW w:w="1260" w:type="dxa"/>
          </w:tcPr>
          <w:p w:rsidR="00EE002B" w:rsidRPr="00C83996" w:rsidRDefault="00EE002B" w:rsidP="001029C9">
            <w:pPr>
              <w:rPr>
                <w:rFonts w:ascii="Arial" w:hAnsi="Arial" w:cs="Arial"/>
              </w:rPr>
            </w:pPr>
          </w:p>
          <w:p w:rsidR="00EE002B" w:rsidRPr="00C83996" w:rsidRDefault="00EE002B" w:rsidP="001029C9">
            <w:pPr>
              <w:rPr>
                <w:rFonts w:ascii="Arial" w:hAnsi="Arial" w:cs="Arial"/>
              </w:rPr>
            </w:pPr>
            <w:r w:rsidRPr="00C83996">
              <w:rPr>
                <w:rFonts w:ascii="Arial" w:hAnsi="Arial" w:cs="Arial"/>
              </w:rPr>
              <w:t>1634.50**</w:t>
            </w:r>
          </w:p>
          <w:p w:rsidR="00EE002B" w:rsidRPr="00C83996" w:rsidRDefault="00EE002B" w:rsidP="001029C9">
            <w:pPr>
              <w:pStyle w:val="Title"/>
              <w:jc w:val="left"/>
              <w:rPr>
                <w:rFonts w:ascii="Arial" w:hAnsi="Arial" w:cs="Arial"/>
                <w:b w:val="0"/>
                <w:sz w:val="24"/>
              </w:rPr>
            </w:pPr>
          </w:p>
        </w:tc>
        <w:tc>
          <w:tcPr>
            <w:tcW w:w="1482" w:type="dxa"/>
          </w:tcPr>
          <w:p w:rsidR="00EE002B" w:rsidRPr="00C83996" w:rsidRDefault="00EE002B" w:rsidP="001029C9">
            <w:pPr>
              <w:jc w:val="center"/>
              <w:rPr>
                <w:rFonts w:ascii="Arial" w:hAnsi="Arial" w:cs="Arial"/>
              </w:rPr>
            </w:pPr>
          </w:p>
          <w:p w:rsidR="00EE002B" w:rsidRPr="00C83996" w:rsidRDefault="00EE002B" w:rsidP="001029C9">
            <w:pPr>
              <w:jc w:val="center"/>
              <w:rPr>
                <w:rFonts w:ascii="Arial" w:hAnsi="Arial" w:cs="Arial"/>
              </w:rPr>
            </w:pPr>
            <w:r w:rsidRPr="00C83996">
              <w:rPr>
                <w:rFonts w:ascii="Arial" w:hAnsi="Arial" w:cs="Arial"/>
              </w:rPr>
              <w:t>37959.23**</w:t>
            </w:r>
          </w:p>
          <w:p w:rsidR="00EE002B" w:rsidRPr="00C83996" w:rsidRDefault="00EE002B" w:rsidP="001029C9">
            <w:pPr>
              <w:pStyle w:val="Title"/>
              <w:rPr>
                <w:rFonts w:ascii="Arial" w:hAnsi="Arial" w:cs="Arial"/>
                <w:b w:val="0"/>
                <w:sz w:val="24"/>
              </w:rPr>
            </w:pPr>
          </w:p>
        </w:tc>
        <w:tc>
          <w:tcPr>
            <w:tcW w:w="1506" w:type="dxa"/>
          </w:tcPr>
          <w:p w:rsidR="00EE002B" w:rsidRPr="00C83996" w:rsidRDefault="00EE002B" w:rsidP="001029C9">
            <w:pPr>
              <w:jc w:val="center"/>
              <w:rPr>
                <w:rFonts w:ascii="Arial" w:hAnsi="Arial" w:cs="Arial"/>
              </w:rPr>
            </w:pPr>
          </w:p>
          <w:p w:rsidR="00EE002B" w:rsidRPr="00C83996" w:rsidRDefault="00EE002B" w:rsidP="001029C9">
            <w:pPr>
              <w:jc w:val="center"/>
              <w:rPr>
                <w:rFonts w:ascii="Arial" w:hAnsi="Arial" w:cs="Arial"/>
              </w:rPr>
            </w:pPr>
            <w:r w:rsidRPr="00C83996">
              <w:rPr>
                <w:rFonts w:ascii="Arial" w:hAnsi="Arial" w:cs="Arial"/>
              </w:rPr>
              <w:t>60146.25**</w:t>
            </w:r>
          </w:p>
          <w:p w:rsidR="00EE002B" w:rsidRPr="00C83996" w:rsidRDefault="00EE002B" w:rsidP="001029C9">
            <w:pPr>
              <w:pStyle w:val="Title"/>
              <w:rPr>
                <w:rFonts w:ascii="Arial" w:hAnsi="Arial" w:cs="Arial"/>
                <w:b w:val="0"/>
                <w:sz w:val="24"/>
              </w:rPr>
            </w:pPr>
          </w:p>
        </w:tc>
        <w:tc>
          <w:tcPr>
            <w:tcW w:w="1410" w:type="dxa"/>
          </w:tcPr>
          <w:p w:rsidR="00EE002B" w:rsidRPr="00C83996" w:rsidRDefault="00EE002B" w:rsidP="001029C9">
            <w:pPr>
              <w:jc w:val="center"/>
              <w:rPr>
                <w:rFonts w:ascii="Arial" w:hAnsi="Arial" w:cs="Arial"/>
              </w:rPr>
            </w:pPr>
          </w:p>
          <w:p w:rsidR="00EE002B" w:rsidRPr="00C83996" w:rsidRDefault="00EE002B" w:rsidP="001029C9">
            <w:pPr>
              <w:jc w:val="center"/>
              <w:rPr>
                <w:rFonts w:ascii="Arial" w:hAnsi="Arial" w:cs="Arial"/>
              </w:rPr>
            </w:pPr>
            <w:r w:rsidRPr="00C83996">
              <w:rPr>
                <w:rFonts w:ascii="Arial" w:hAnsi="Arial" w:cs="Arial"/>
              </w:rPr>
              <w:t>142622.06**</w:t>
            </w:r>
          </w:p>
          <w:p w:rsidR="00EE002B" w:rsidRPr="00C83996" w:rsidRDefault="00EE002B" w:rsidP="001029C9">
            <w:pPr>
              <w:pStyle w:val="Title"/>
              <w:rPr>
                <w:rFonts w:ascii="Arial" w:hAnsi="Arial" w:cs="Arial"/>
                <w:b w:val="0"/>
                <w:sz w:val="24"/>
              </w:rPr>
            </w:pPr>
          </w:p>
        </w:tc>
        <w:tc>
          <w:tcPr>
            <w:tcW w:w="1410" w:type="dxa"/>
          </w:tcPr>
          <w:p w:rsidR="00EE002B" w:rsidRPr="00C83996" w:rsidRDefault="00EE002B" w:rsidP="001029C9">
            <w:pPr>
              <w:jc w:val="center"/>
              <w:rPr>
                <w:rFonts w:ascii="Arial" w:hAnsi="Arial" w:cs="Arial"/>
              </w:rPr>
            </w:pPr>
          </w:p>
          <w:p w:rsidR="00EE002B" w:rsidRPr="00C83996" w:rsidRDefault="00EE002B" w:rsidP="001029C9">
            <w:pPr>
              <w:jc w:val="center"/>
              <w:rPr>
                <w:rFonts w:ascii="Arial" w:hAnsi="Arial" w:cs="Arial"/>
              </w:rPr>
            </w:pPr>
            <w:r w:rsidRPr="00C83996">
              <w:rPr>
                <w:rFonts w:ascii="Arial" w:hAnsi="Arial" w:cs="Arial"/>
              </w:rPr>
              <w:t>359022.60**</w:t>
            </w:r>
          </w:p>
          <w:p w:rsidR="00EE002B" w:rsidRPr="00C83996" w:rsidRDefault="00EE002B" w:rsidP="001029C9">
            <w:pPr>
              <w:pStyle w:val="Title"/>
              <w:rPr>
                <w:rFonts w:ascii="Arial" w:hAnsi="Arial" w:cs="Arial"/>
                <w:b w:val="0"/>
                <w:sz w:val="24"/>
              </w:rPr>
            </w:pPr>
          </w:p>
        </w:tc>
        <w:tc>
          <w:tcPr>
            <w:tcW w:w="1212" w:type="dxa"/>
          </w:tcPr>
          <w:p w:rsidR="00EE002B" w:rsidRPr="00C83996" w:rsidRDefault="00EE002B" w:rsidP="001029C9">
            <w:pPr>
              <w:jc w:val="center"/>
              <w:rPr>
                <w:rFonts w:ascii="Arial" w:hAnsi="Arial" w:cs="Arial"/>
              </w:rPr>
            </w:pPr>
          </w:p>
          <w:p w:rsidR="00EE002B" w:rsidRPr="00C83996" w:rsidRDefault="00EE002B" w:rsidP="001029C9">
            <w:pPr>
              <w:jc w:val="center"/>
              <w:rPr>
                <w:rFonts w:ascii="Arial" w:hAnsi="Arial" w:cs="Arial"/>
              </w:rPr>
            </w:pPr>
            <w:r w:rsidRPr="00C83996">
              <w:rPr>
                <w:rFonts w:ascii="Arial" w:hAnsi="Arial" w:cs="Arial"/>
              </w:rPr>
              <w:t>408904.48**</w:t>
            </w:r>
          </w:p>
          <w:p w:rsidR="00EE002B" w:rsidRPr="00C83996" w:rsidRDefault="00EE002B" w:rsidP="001029C9">
            <w:pPr>
              <w:pStyle w:val="Title"/>
              <w:rPr>
                <w:rFonts w:ascii="Arial" w:hAnsi="Arial" w:cs="Arial"/>
                <w:b w:val="0"/>
                <w:sz w:val="24"/>
              </w:rPr>
            </w:pPr>
          </w:p>
        </w:tc>
      </w:tr>
      <w:tr w:rsidR="00EE002B" w:rsidRPr="00C83996" w:rsidTr="00EE002B">
        <w:trPr>
          <w:trHeight w:val="863"/>
        </w:trPr>
        <w:tc>
          <w:tcPr>
            <w:tcW w:w="900" w:type="dxa"/>
          </w:tcPr>
          <w:p w:rsidR="00EE002B" w:rsidRPr="00C83996" w:rsidRDefault="00EE002B" w:rsidP="001029C9">
            <w:pPr>
              <w:pStyle w:val="Title"/>
              <w:jc w:val="left"/>
              <w:rPr>
                <w:rFonts w:ascii="Arial" w:hAnsi="Arial" w:cs="Arial"/>
                <w:b w:val="0"/>
                <w:sz w:val="24"/>
              </w:rPr>
            </w:pPr>
          </w:p>
          <w:p w:rsidR="00EE002B" w:rsidRPr="00C83996" w:rsidRDefault="00EE002B" w:rsidP="001029C9">
            <w:pPr>
              <w:pStyle w:val="Title"/>
              <w:jc w:val="left"/>
              <w:rPr>
                <w:rFonts w:ascii="Arial" w:hAnsi="Arial" w:cs="Arial"/>
                <w:b w:val="0"/>
                <w:sz w:val="24"/>
              </w:rPr>
            </w:pPr>
            <w:r w:rsidRPr="00C83996">
              <w:rPr>
                <w:rFonts w:ascii="Arial" w:hAnsi="Arial" w:cs="Arial"/>
                <w:b w:val="0"/>
                <w:sz w:val="24"/>
              </w:rPr>
              <w:t>Remainder</w:t>
            </w:r>
          </w:p>
          <w:p w:rsidR="00EE002B" w:rsidRPr="00C83996" w:rsidRDefault="00EE002B" w:rsidP="001029C9">
            <w:pPr>
              <w:pStyle w:val="Title"/>
              <w:jc w:val="left"/>
              <w:rPr>
                <w:rFonts w:ascii="Arial" w:hAnsi="Arial" w:cs="Arial"/>
                <w:b w:val="0"/>
                <w:sz w:val="24"/>
              </w:rPr>
            </w:pPr>
          </w:p>
        </w:tc>
        <w:tc>
          <w:tcPr>
            <w:tcW w:w="720" w:type="dxa"/>
          </w:tcPr>
          <w:p w:rsidR="00EE002B" w:rsidRPr="00C83996" w:rsidRDefault="00EE002B" w:rsidP="001029C9">
            <w:pPr>
              <w:pStyle w:val="Title"/>
              <w:rPr>
                <w:rFonts w:ascii="Arial" w:hAnsi="Arial" w:cs="Arial"/>
                <w:b w:val="0"/>
                <w:sz w:val="24"/>
              </w:rPr>
            </w:pPr>
          </w:p>
        </w:tc>
        <w:tc>
          <w:tcPr>
            <w:tcW w:w="1260" w:type="dxa"/>
          </w:tcPr>
          <w:p w:rsidR="00EE002B" w:rsidRPr="00C83996" w:rsidRDefault="00EE002B" w:rsidP="001029C9">
            <w:pPr>
              <w:pStyle w:val="Title"/>
              <w:rPr>
                <w:rFonts w:ascii="Arial" w:hAnsi="Arial" w:cs="Arial"/>
                <w:b w:val="0"/>
                <w:sz w:val="24"/>
              </w:rPr>
            </w:pPr>
          </w:p>
          <w:p w:rsidR="00EE002B" w:rsidRPr="00C83996" w:rsidRDefault="00EE002B" w:rsidP="001029C9">
            <w:pPr>
              <w:pStyle w:val="Title"/>
              <w:rPr>
                <w:rFonts w:ascii="Arial" w:hAnsi="Arial" w:cs="Arial"/>
                <w:b w:val="0"/>
                <w:sz w:val="24"/>
              </w:rPr>
            </w:pPr>
            <w:r w:rsidRPr="00C83996">
              <w:rPr>
                <w:rFonts w:ascii="Arial" w:hAnsi="Arial" w:cs="Arial"/>
                <w:b w:val="0"/>
                <w:sz w:val="24"/>
              </w:rPr>
              <w:t>211.98</w:t>
            </w:r>
          </w:p>
          <w:p w:rsidR="00EE002B" w:rsidRPr="00C83996" w:rsidRDefault="00EE002B" w:rsidP="001029C9">
            <w:pPr>
              <w:pStyle w:val="Title"/>
              <w:rPr>
                <w:rFonts w:ascii="Arial" w:hAnsi="Arial" w:cs="Arial"/>
                <w:b w:val="0"/>
                <w:sz w:val="24"/>
              </w:rPr>
            </w:pPr>
            <w:r w:rsidRPr="00C83996">
              <w:rPr>
                <w:rFonts w:ascii="Arial" w:hAnsi="Arial" w:cs="Arial"/>
                <w:b w:val="0"/>
                <w:sz w:val="24"/>
              </w:rPr>
              <w:t>(174)</w:t>
            </w:r>
          </w:p>
        </w:tc>
        <w:tc>
          <w:tcPr>
            <w:tcW w:w="1482" w:type="dxa"/>
          </w:tcPr>
          <w:p w:rsidR="00EE002B" w:rsidRPr="00C83996" w:rsidRDefault="00EE002B" w:rsidP="001029C9">
            <w:pPr>
              <w:pStyle w:val="Title"/>
              <w:rPr>
                <w:rFonts w:ascii="Arial" w:hAnsi="Arial" w:cs="Arial"/>
                <w:b w:val="0"/>
                <w:sz w:val="24"/>
              </w:rPr>
            </w:pPr>
          </w:p>
          <w:p w:rsidR="00EE002B" w:rsidRPr="00C83996" w:rsidRDefault="00EE002B" w:rsidP="001029C9">
            <w:pPr>
              <w:pStyle w:val="Title"/>
              <w:rPr>
                <w:rFonts w:ascii="Arial" w:hAnsi="Arial" w:cs="Arial"/>
                <w:b w:val="0"/>
                <w:sz w:val="24"/>
              </w:rPr>
            </w:pPr>
            <w:r w:rsidRPr="00C83996">
              <w:rPr>
                <w:rFonts w:ascii="Arial" w:hAnsi="Arial" w:cs="Arial"/>
                <w:b w:val="0"/>
                <w:sz w:val="24"/>
              </w:rPr>
              <w:t>2175.11</w:t>
            </w:r>
          </w:p>
          <w:p w:rsidR="00EE002B" w:rsidRPr="00C83996" w:rsidRDefault="00EE002B" w:rsidP="001029C9">
            <w:pPr>
              <w:pStyle w:val="Title"/>
              <w:rPr>
                <w:rFonts w:ascii="Arial" w:hAnsi="Arial" w:cs="Arial"/>
                <w:b w:val="0"/>
                <w:sz w:val="24"/>
              </w:rPr>
            </w:pPr>
            <w:r w:rsidRPr="00C83996">
              <w:rPr>
                <w:rFonts w:ascii="Arial" w:hAnsi="Arial" w:cs="Arial"/>
                <w:b w:val="0"/>
                <w:sz w:val="24"/>
              </w:rPr>
              <w:t>(172)</w:t>
            </w:r>
          </w:p>
        </w:tc>
        <w:tc>
          <w:tcPr>
            <w:tcW w:w="1506" w:type="dxa"/>
          </w:tcPr>
          <w:p w:rsidR="00EE002B" w:rsidRPr="00C83996" w:rsidRDefault="00EE002B" w:rsidP="001029C9">
            <w:pPr>
              <w:pStyle w:val="Title"/>
              <w:rPr>
                <w:rFonts w:ascii="Arial" w:hAnsi="Arial" w:cs="Arial"/>
                <w:b w:val="0"/>
                <w:sz w:val="24"/>
              </w:rPr>
            </w:pPr>
          </w:p>
          <w:p w:rsidR="00EE002B" w:rsidRPr="00C83996" w:rsidRDefault="00EE002B" w:rsidP="001029C9">
            <w:pPr>
              <w:pStyle w:val="Title"/>
              <w:rPr>
                <w:rFonts w:ascii="Arial" w:hAnsi="Arial" w:cs="Arial"/>
                <w:b w:val="0"/>
                <w:sz w:val="24"/>
              </w:rPr>
            </w:pPr>
            <w:r w:rsidRPr="00C83996">
              <w:rPr>
                <w:rFonts w:ascii="Arial" w:hAnsi="Arial" w:cs="Arial"/>
                <w:b w:val="0"/>
                <w:sz w:val="24"/>
              </w:rPr>
              <w:t>1885.11(168)</w:t>
            </w:r>
          </w:p>
        </w:tc>
        <w:tc>
          <w:tcPr>
            <w:tcW w:w="1410" w:type="dxa"/>
          </w:tcPr>
          <w:p w:rsidR="00EE002B" w:rsidRPr="00C83996" w:rsidRDefault="00EE002B" w:rsidP="001029C9">
            <w:pPr>
              <w:pStyle w:val="Title"/>
              <w:rPr>
                <w:rFonts w:ascii="Arial" w:hAnsi="Arial" w:cs="Arial"/>
                <w:b w:val="0"/>
                <w:sz w:val="24"/>
              </w:rPr>
            </w:pPr>
          </w:p>
          <w:p w:rsidR="00EE002B" w:rsidRPr="00C83996" w:rsidRDefault="00EE002B" w:rsidP="001029C9">
            <w:pPr>
              <w:pStyle w:val="Title"/>
              <w:rPr>
                <w:rFonts w:ascii="Arial" w:hAnsi="Arial" w:cs="Arial"/>
                <w:b w:val="0"/>
                <w:sz w:val="24"/>
              </w:rPr>
            </w:pPr>
            <w:r w:rsidRPr="00C83996">
              <w:rPr>
                <w:rFonts w:ascii="Arial" w:hAnsi="Arial" w:cs="Arial"/>
                <w:b w:val="0"/>
                <w:sz w:val="24"/>
              </w:rPr>
              <w:t>4580.64</w:t>
            </w:r>
          </w:p>
          <w:p w:rsidR="00EE002B" w:rsidRPr="00C83996" w:rsidRDefault="00EE002B" w:rsidP="001029C9">
            <w:pPr>
              <w:pStyle w:val="Title"/>
              <w:rPr>
                <w:rFonts w:ascii="Arial" w:hAnsi="Arial" w:cs="Arial"/>
                <w:b w:val="0"/>
                <w:sz w:val="24"/>
              </w:rPr>
            </w:pPr>
            <w:r w:rsidRPr="00C83996">
              <w:rPr>
                <w:rFonts w:ascii="Arial" w:hAnsi="Arial" w:cs="Arial"/>
                <w:b w:val="0"/>
                <w:sz w:val="24"/>
              </w:rPr>
              <w:t>(163)</w:t>
            </w:r>
          </w:p>
        </w:tc>
        <w:tc>
          <w:tcPr>
            <w:tcW w:w="1410" w:type="dxa"/>
          </w:tcPr>
          <w:p w:rsidR="00EE002B" w:rsidRPr="00C83996" w:rsidRDefault="00EE002B" w:rsidP="001029C9">
            <w:pPr>
              <w:pStyle w:val="Title"/>
              <w:rPr>
                <w:rFonts w:ascii="Arial" w:hAnsi="Arial" w:cs="Arial"/>
                <w:b w:val="0"/>
                <w:sz w:val="24"/>
              </w:rPr>
            </w:pPr>
          </w:p>
          <w:p w:rsidR="00EE002B" w:rsidRPr="00C83996" w:rsidRDefault="00EE002B" w:rsidP="001029C9">
            <w:pPr>
              <w:pStyle w:val="Title"/>
              <w:rPr>
                <w:rFonts w:ascii="Arial" w:hAnsi="Arial" w:cs="Arial"/>
                <w:b w:val="0"/>
                <w:sz w:val="24"/>
              </w:rPr>
            </w:pPr>
            <w:r w:rsidRPr="00C83996">
              <w:rPr>
                <w:rFonts w:ascii="Arial" w:hAnsi="Arial" w:cs="Arial"/>
                <w:b w:val="0"/>
                <w:sz w:val="24"/>
              </w:rPr>
              <w:t>11329.10</w:t>
            </w:r>
          </w:p>
          <w:p w:rsidR="00EE002B" w:rsidRPr="00C83996" w:rsidRDefault="00EE002B" w:rsidP="001029C9">
            <w:pPr>
              <w:pStyle w:val="Title"/>
              <w:rPr>
                <w:rFonts w:ascii="Arial" w:hAnsi="Arial" w:cs="Arial"/>
                <w:b w:val="0"/>
                <w:sz w:val="24"/>
              </w:rPr>
            </w:pPr>
            <w:r w:rsidRPr="00C83996">
              <w:rPr>
                <w:rFonts w:ascii="Arial" w:hAnsi="Arial" w:cs="Arial"/>
                <w:b w:val="0"/>
                <w:sz w:val="24"/>
              </w:rPr>
              <w:t>(159)</w:t>
            </w:r>
          </w:p>
        </w:tc>
        <w:tc>
          <w:tcPr>
            <w:tcW w:w="1212" w:type="dxa"/>
          </w:tcPr>
          <w:p w:rsidR="00EE002B" w:rsidRPr="00C83996" w:rsidRDefault="00EE002B" w:rsidP="001029C9">
            <w:pPr>
              <w:pStyle w:val="Title"/>
              <w:rPr>
                <w:rFonts w:ascii="Arial" w:hAnsi="Arial" w:cs="Arial"/>
                <w:b w:val="0"/>
                <w:sz w:val="24"/>
              </w:rPr>
            </w:pPr>
          </w:p>
          <w:p w:rsidR="00EE002B" w:rsidRPr="00C83996" w:rsidRDefault="00EE002B" w:rsidP="001029C9">
            <w:pPr>
              <w:pStyle w:val="Title"/>
              <w:rPr>
                <w:rFonts w:ascii="Arial" w:hAnsi="Arial" w:cs="Arial"/>
                <w:b w:val="0"/>
                <w:sz w:val="24"/>
              </w:rPr>
            </w:pPr>
            <w:r w:rsidRPr="00C83996">
              <w:rPr>
                <w:rFonts w:ascii="Arial" w:hAnsi="Arial" w:cs="Arial"/>
                <w:b w:val="0"/>
                <w:sz w:val="24"/>
              </w:rPr>
              <w:t>13162.7</w:t>
            </w:r>
          </w:p>
          <w:p w:rsidR="00EE002B" w:rsidRPr="00C83996" w:rsidRDefault="00EE002B" w:rsidP="001029C9">
            <w:pPr>
              <w:pStyle w:val="Title"/>
              <w:rPr>
                <w:rFonts w:ascii="Arial" w:hAnsi="Arial" w:cs="Arial"/>
                <w:b w:val="0"/>
                <w:sz w:val="24"/>
              </w:rPr>
            </w:pPr>
            <w:r w:rsidRPr="00C83996">
              <w:rPr>
                <w:rFonts w:ascii="Arial" w:hAnsi="Arial" w:cs="Arial"/>
                <w:b w:val="0"/>
                <w:sz w:val="24"/>
              </w:rPr>
              <w:t>(154)</w:t>
            </w:r>
          </w:p>
          <w:p w:rsidR="00EE002B" w:rsidRPr="00C83996" w:rsidRDefault="00EE002B" w:rsidP="001029C9">
            <w:pPr>
              <w:pStyle w:val="Title"/>
              <w:rPr>
                <w:rFonts w:ascii="Arial" w:hAnsi="Arial" w:cs="Arial"/>
                <w:b w:val="0"/>
                <w:sz w:val="24"/>
              </w:rPr>
            </w:pPr>
          </w:p>
        </w:tc>
      </w:tr>
    </w:tbl>
    <w:p w:rsidR="005A2EEE" w:rsidRPr="00C83996" w:rsidRDefault="005A2EEE" w:rsidP="00701CE7">
      <w:pPr>
        <w:pStyle w:val="Title"/>
        <w:spacing w:line="360" w:lineRule="auto"/>
        <w:jc w:val="left"/>
        <w:rPr>
          <w:rFonts w:ascii="Arial" w:hAnsi="Arial" w:cs="Arial"/>
          <w:sz w:val="24"/>
        </w:rPr>
      </w:pPr>
    </w:p>
    <w:p w:rsidR="00C855B1" w:rsidRPr="00C83996" w:rsidRDefault="00C855B1" w:rsidP="00701CE7">
      <w:pPr>
        <w:pStyle w:val="Title"/>
        <w:spacing w:line="360" w:lineRule="auto"/>
        <w:jc w:val="left"/>
        <w:rPr>
          <w:rFonts w:ascii="Arial" w:hAnsi="Arial" w:cs="Arial"/>
          <w:sz w:val="24"/>
        </w:rPr>
      </w:pPr>
    </w:p>
    <w:p w:rsidR="00C855B1" w:rsidRPr="00C83996" w:rsidRDefault="00C855B1" w:rsidP="00701CE7">
      <w:pPr>
        <w:pStyle w:val="Title"/>
        <w:spacing w:line="360" w:lineRule="auto"/>
        <w:jc w:val="left"/>
        <w:rPr>
          <w:rFonts w:ascii="Arial" w:hAnsi="Arial" w:cs="Arial"/>
          <w:sz w:val="24"/>
        </w:rPr>
      </w:pPr>
    </w:p>
    <w:p w:rsidR="00701CE7" w:rsidRPr="00C83996" w:rsidRDefault="00701CE7" w:rsidP="00701CE7">
      <w:pPr>
        <w:pStyle w:val="Title"/>
        <w:spacing w:line="360" w:lineRule="auto"/>
        <w:jc w:val="left"/>
        <w:rPr>
          <w:rFonts w:ascii="Arial" w:hAnsi="Arial" w:cs="Arial"/>
          <w:sz w:val="24"/>
        </w:rPr>
      </w:pPr>
      <w:r w:rsidRPr="00C83996">
        <w:rPr>
          <w:rFonts w:ascii="Arial" w:hAnsi="Arial" w:cs="Arial"/>
          <w:sz w:val="24"/>
        </w:rPr>
        <w:t>Table 4 : Means with respective standard errors for body weight (g) at different weeks</w:t>
      </w:r>
    </w:p>
    <w:p w:rsidR="00C855B1" w:rsidRPr="00C83996" w:rsidRDefault="00C855B1" w:rsidP="00701CE7">
      <w:pPr>
        <w:pStyle w:val="Title"/>
        <w:spacing w:line="360" w:lineRule="auto"/>
        <w:jc w:val="left"/>
        <w:rPr>
          <w:rFonts w:ascii="Arial" w:hAnsi="Arial" w:cs="Arial"/>
          <w:sz w:val="24"/>
        </w:rPr>
      </w:pPr>
    </w:p>
    <w:p w:rsidR="00701CE7" w:rsidRPr="00C83996" w:rsidRDefault="00701CE7" w:rsidP="00701CE7">
      <w:pPr>
        <w:pStyle w:val="Title"/>
        <w:rPr>
          <w:rFonts w:ascii="Arial" w:hAnsi="Arial" w:cs="Arial"/>
          <w:b w:val="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77"/>
        <w:gridCol w:w="1293"/>
        <w:gridCol w:w="1235"/>
        <w:gridCol w:w="1292"/>
        <w:gridCol w:w="1235"/>
        <w:gridCol w:w="1235"/>
        <w:gridCol w:w="1330"/>
      </w:tblGrid>
      <w:tr w:rsidR="00701CE7" w:rsidRPr="00C83996" w:rsidTr="00DA5AE6">
        <w:trPr>
          <w:cantSplit/>
          <w:trHeight w:val="394"/>
        </w:trPr>
        <w:tc>
          <w:tcPr>
            <w:tcW w:w="1477" w:type="dxa"/>
            <w:vMerge w:val="restart"/>
          </w:tcPr>
          <w:p w:rsidR="00701CE7" w:rsidRPr="00C83996" w:rsidRDefault="00701CE7" w:rsidP="001029C9">
            <w:pPr>
              <w:pStyle w:val="Title"/>
              <w:spacing w:line="360" w:lineRule="auto"/>
              <w:rPr>
                <w:rFonts w:ascii="Arial" w:hAnsi="Arial" w:cs="Arial"/>
                <w:sz w:val="24"/>
              </w:rPr>
            </w:pPr>
            <w:r w:rsidRPr="00C83996">
              <w:rPr>
                <w:rFonts w:ascii="Arial" w:hAnsi="Arial" w:cs="Arial"/>
                <w:sz w:val="24"/>
              </w:rPr>
              <w:t>Treatment</w:t>
            </w:r>
          </w:p>
        </w:tc>
        <w:tc>
          <w:tcPr>
            <w:tcW w:w="7618" w:type="dxa"/>
            <w:gridSpan w:val="6"/>
          </w:tcPr>
          <w:p w:rsidR="00701CE7" w:rsidRPr="00C83996" w:rsidRDefault="00701CE7" w:rsidP="001029C9">
            <w:pPr>
              <w:pStyle w:val="Title"/>
              <w:spacing w:line="360" w:lineRule="auto"/>
              <w:rPr>
                <w:rFonts w:ascii="Arial" w:hAnsi="Arial" w:cs="Arial"/>
                <w:sz w:val="24"/>
              </w:rPr>
            </w:pPr>
            <w:r w:rsidRPr="00C83996">
              <w:rPr>
                <w:rFonts w:ascii="Arial" w:hAnsi="Arial" w:cs="Arial"/>
                <w:sz w:val="24"/>
              </w:rPr>
              <w:t>Age in weeks</w:t>
            </w:r>
          </w:p>
        </w:tc>
      </w:tr>
      <w:tr w:rsidR="00701CE7" w:rsidRPr="00C83996" w:rsidTr="00DA5AE6">
        <w:trPr>
          <w:cantSplit/>
          <w:trHeight w:val="140"/>
        </w:trPr>
        <w:tc>
          <w:tcPr>
            <w:tcW w:w="1477" w:type="dxa"/>
            <w:vMerge/>
          </w:tcPr>
          <w:p w:rsidR="00701CE7" w:rsidRPr="00C83996" w:rsidRDefault="00701CE7" w:rsidP="001029C9">
            <w:pPr>
              <w:pStyle w:val="Title"/>
              <w:spacing w:line="360" w:lineRule="auto"/>
              <w:rPr>
                <w:rFonts w:ascii="Arial" w:hAnsi="Arial" w:cs="Arial"/>
                <w:sz w:val="24"/>
              </w:rPr>
            </w:pPr>
          </w:p>
        </w:tc>
        <w:tc>
          <w:tcPr>
            <w:tcW w:w="1293" w:type="dxa"/>
          </w:tcPr>
          <w:p w:rsidR="00701CE7" w:rsidRPr="00C83996" w:rsidRDefault="00701CE7" w:rsidP="001029C9">
            <w:pPr>
              <w:pStyle w:val="Title"/>
              <w:spacing w:line="360" w:lineRule="auto"/>
              <w:rPr>
                <w:rFonts w:ascii="Arial" w:hAnsi="Arial" w:cs="Arial"/>
                <w:sz w:val="24"/>
              </w:rPr>
            </w:pPr>
            <w:r w:rsidRPr="00C83996">
              <w:rPr>
                <w:rFonts w:ascii="Arial" w:hAnsi="Arial" w:cs="Arial"/>
                <w:sz w:val="24"/>
              </w:rPr>
              <w:t>I**</w:t>
            </w:r>
          </w:p>
        </w:tc>
        <w:tc>
          <w:tcPr>
            <w:tcW w:w="1235" w:type="dxa"/>
          </w:tcPr>
          <w:p w:rsidR="00701CE7" w:rsidRPr="00C83996" w:rsidRDefault="00701CE7" w:rsidP="001029C9">
            <w:pPr>
              <w:pStyle w:val="Title"/>
              <w:spacing w:line="360" w:lineRule="auto"/>
              <w:rPr>
                <w:rFonts w:ascii="Arial" w:hAnsi="Arial" w:cs="Arial"/>
                <w:sz w:val="24"/>
              </w:rPr>
            </w:pPr>
            <w:r w:rsidRPr="00C83996">
              <w:rPr>
                <w:rFonts w:ascii="Arial" w:hAnsi="Arial" w:cs="Arial"/>
                <w:sz w:val="24"/>
              </w:rPr>
              <w:t>II**</w:t>
            </w:r>
          </w:p>
        </w:tc>
        <w:tc>
          <w:tcPr>
            <w:tcW w:w="1292" w:type="dxa"/>
          </w:tcPr>
          <w:p w:rsidR="00701CE7" w:rsidRPr="00C83996" w:rsidRDefault="00701CE7" w:rsidP="001029C9">
            <w:pPr>
              <w:pStyle w:val="Title"/>
              <w:spacing w:line="360" w:lineRule="auto"/>
              <w:rPr>
                <w:rFonts w:ascii="Arial" w:hAnsi="Arial" w:cs="Arial"/>
                <w:sz w:val="24"/>
              </w:rPr>
            </w:pPr>
            <w:r w:rsidRPr="00C83996">
              <w:rPr>
                <w:rFonts w:ascii="Arial" w:hAnsi="Arial" w:cs="Arial"/>
                <w:sz w:val="24"/>
              </w:rPr>
              <w:t>III**</w:t>
            </w:r>
          </w:p>
        </w:tc>
        <w:tc>
          <w:tcPr>
            <w:tcW w:w="1235" w:type="dxa"/>
          </w:tcPr>
          <w:p w:rsidR="00701CE7" w:rsidRPr="00C83996" w:rsidRDefault="00701CE7" w:rsidP="001029C9">
            <w:pPr>
              <w:pStyle w:val="Title"/>
              <w:spacing w:line="360" w:lineRule="auto"/>
              <w:rPr>
                <w:rFonts w:ascii="Arial" w:hAnsi="Arial" w:cs="Arial"/>
                <w:sz w:val="24"/>
              </w:rPr>
            </w:pPr>
            <w:r w:rsidRPr="00C83996">
              <w:rPr>
                <w:rFonts w:ascii="Arial" w:hAnsi="Arial" w:cs="Arial"/>
                <w:sz w:val="24"/>
              </w:rPr>
              <w:t>IV**</w:t>
            </w:r>
          </w:p>
        </w:tc>
        <w:tc>
          <w:tcPr>
            <w:tcW w:w="1235" w:type="dxa"/>
          </w:tcPr>
          <w:p w:rsidR="00701CE7" w:rsidRPr="00C83996" w:rsidRDefault="00701CE7" w:rsidP="001029C9">
            <w:pPr>
              <w:pStyle w:val="Title"/>
              <w:spacing w:line="360" w:lineRule="auto"/>
              <w:rPr>
                <w:rFonts w:ascii="Arial" w:hAnsi="Arial" w:cs="Arial"/>
                <w:sz w:val="24"/>
              </w:rPr>
            </w:pPr>
            <w:r w:rsidRPr="00C83996">
              <w:rPr>
                <w:rFonts w:ascii="Arial" w:hAnsi="Arial" w:cs="Arial"/>
                <w:sz w:val="24"/>
              </w:rPr>
              <w:t>V**</w:t>
            </w:r>
          </w:p>
        </w:tc>
        <w:tc>
          <w:tcPr>
            <w:tcW w:w="1330" w:type="dxa"/>
          </w:tcPr>
          <w:p w:rsidR="00701CE7" w:rsidRPr="00C83996" w:rsidRDefault="00701CE7" w:rsidP="001029C9">
            <w:pPr>
              <w:pStyle w:val="Title"/>
              <w:spacing w:line="360" w:lineRule="auto"/>
              <w:rPr>
                <w:rFonts w:ascii="Arial" w:hAnsi="Arial" w:cs="Arial"/>
                <w:sz w:val="24"/>
              </w:rPr>
            </w:pPr>
            <w:r w:rsidRPr="00C83996">
              <w:rPr>
                <w:rFonts w:ascii="Arial" w:hAnsi="Arial" w:cs="Arial"/>
                <w:sz w:val="24"/>
              </w:rPr>
              <w:t>VI**</w:t>
            </w:r>
          </w:p>
        </w:tc>
      </w:tr>
      <w:tr w:rsidR="00701CE7" w:rsidRPr="00C83996" w:rsidTr="00DA5AE6">
        <w:trPr>
          <w:trHeight w:val="1064"/>
        </w:trPr>
        <w:tc>
          <w:tcPr>
            <w:tcW w:w="1477"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T</w:t>
            </w:r>
            <w:r w:rsidRPr="00C83996">
              <w:rPr>
                <w:rFonts w:ascii="Arial" w:hAnsi="Arial" w:cs="Arial"/>
                <w:sz w:val="24"/>
                <w:vertAlign w:val="subscript"/>
              </w:rPr>
              <w:t>1</w:t>
            </w:r>
          </w:p>
        </w:tc>
        <w:tc>
          <w:tcPr>
            <w:tcW w:w="1293"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111.77</w:t>
            </w:r>
            <w:r w:rsidRPr="00C83996">
              <w:rPr>
                <w:rFonts w:ascii="Arial" w:hAnsi="Arial" w:cs="Arial"/>
                <w:b w:val="0"/>
                <w:sz w:val="24"/>
                <w:vertAlign w:val="superscript"/>
              </w:rPr>
              <w:t>a</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1.88</w:t>
            </w:r>
          </w:p>
          <w:p w:rsidR="00701CE7" w:rsidRPr="00C83996" w:rsidRDefault="00701CE7" w:rsidP="001029C9">
            <w:pPr>
              <w:pStyle w:val="Title"/>
              <w:rPr>
                <w:rFonts w:ascii="Arial" w:hAnsi="Arial" w:cs="Arial"/>
                <w:b w:val="0"/>
                <w:sz w:val="24"/>
              </w:rPr>
            </w:pPr>
          </w:p>
        </w:tc>
        <w:tc>
          <w:tcPr>
            <w:tcW w:w="1235"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197.61</w:t>
            </w:r>
            <w:r w:rsidRPr="00C83996">
              <w:rPr>
                <w:rFonts w:ascii="Arial" w:hAnsi="Arial" w:cs="Arial"/>
                <w:b w:val="0"/>
                <w:sz w:val="24"/>
                <w:vertAlign w:val="superscript"/>
              </w:rPr>
              <w:t>a</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4.77</w:t>
            </w:r>
          </w:p>
        </w:tc>
        <w:tc>
          <w:tcPr>
            <w:tcW w:w="1292"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313.97</w:t>
            </w:r>
            <w:r w:rsidRPr="00C83996">
              <w:rPr>
                <w:rFonts w:ascii="Arial" w:hAnsi="Arial" w:cs="Arial"/>
                <w:b w:val="0"/>
                <w:sz w:val="24"/>
                <w:vertAlign w:val="superscript"/>
              </w:rPr>
              <w:t>a</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8.37</w:t>
            </w:r>
          </w:p>
        </w:tc>
        <w:tc>
          <w:tcPr>
            <w:tcW w:w="1235"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472.61</w:t>
            </w:r>
            <w:r w:rsidRPr="00C83996">
              <w:rPr>
                <w:rFonts w:ascii="Arial" w:hAnsi="Arial" w:cs="Arial"/>
                <w:b w:val="0"/>
                <w:sz w:val="24"/>
                <w:vertAlign w:val="superscript"/>
              </w:rPr>
              <w:t>a</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8.73</w:t>
            </w:r>
          </w:p>
        </w:tc>
        <w:tc>
          <w:tcPr>
            <w:tcW w:w="1235"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690.7</w:t>
            </w:r>
            <w:r w:rsidRPr="00C83996">
              <w:rPr>
                <w:rFonts w:ascii="Arial" w:hAnsi="Arial" w:cs="Arial"/>
                <w:b w:val="0"/>
                <w:sz w:val="24"/>
                <w:vertAlign w:val="superscript"/>
              </w:rPr>
              <w:t>a</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11.63</w:t>
            </w:r>
          </w:p>
        </w:tc>
        <w:tc>
          <w:tcPr>
            <w:tcW w:w="1330"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1023.68</w:t>
            </w:r>
            <w:r w:rsidRPr="00C83996">
              <w:rPr>
                <w:rFonts w:ascii="Arial" w:hAnsi="Arial" w:cs="Arial"/>
                <w:b w:val="0"/>
                <w:sz w:val="24"/>
                <w:vertAlign w:val="superscript"/>
              </w:rPr>
              <w:t>a</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20.81</w:t>
            </w:r>
          </w:p>
        </w:tc>
      </w:tr>
      <w:tr w:rsidR="00701CE7" w:rsidRPr="00C83996" w:rsidTr="00DA5AE6">
        <w:trPr>
          <w:trHeight w:val="1079"/>
        </w:trPr>
        <w:tc>
          <w:tcPr>
            <w:tcW w:w="1477"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T</w:t>
            </w:r>
            <w:r w:rsidRPr="00C83996">
              <w:rPr>
                <w:rFonts w:ascii="Arial" w:hAnsi="Arial" w:cs="Arial"/>
                <w:sz w:val="24"/>
                <w:vertAlign w:val="subscript"/>
              </w:rPr>
              <w:t>2</w:t>
            </w:r>
          </w:p>
        </w:tc>
        <w:tc>
          <w:tcPr>
            <w:tcW w:w="1293"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115</w:t>
            </w:r>
            <w:r w:rsidRPr="00C83996">
              <w:rPr>
                <w:rFonts w:ascii="Arial" w:hAnsi="Arial" w:cs="Arial"/>
                <w:b w:val="0"/>
                <w:sz w:val="24"/>
                <w:vertAlign w:val="superscript"/>
              </w:rPr>
              <w:t>ab</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2.38</w:t>
            </w:r>
          </w:p>
          <w:p w:rsidR="00701CE7" w:rsidRPr="00C83996" w:rsidRDefault="00701CE7" w:rsidP="001029C9">
            <w:pPr>
              <w:pStyle w:val="Title"/>
              <w:rPr>
                <w:rFonts w:ascii="Arial" w:hAnsi="Arial" w:cs="Arial"/>
                <w:b w:val="0"/>
                <w:sz w:val="24"/>
              </w:rPr>
            </w:pPr>
          </w:p>
        </w:tc>
        <w:tc>
          <w:tcPr>
            <w:tcW w:w="1235"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245.29</w:t>
            </w:r>
            <w:r w:rsidRPr="00C83996">
              <w:rPr>
                <w:rFonts w:ascii="Arial" w:hAnsi="Arial" w:cs="Arial"/>
                <w:b w:val="0"/>
                <w:sz w:val="24"/>
                <w:vertAlign w:val="superscript"/>
              </w:rPr>
              <w:t>b</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8.37</w:t>
            </w:r>
          </w:p>
        </w:tc>
        <w:tc>
          <w:tcPr>
            <w:tcW w:w="1292"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373.79</w:t>
            </w:r>
            <w:r w:rsidRPr="00C83996">
              <w:rPr>
                <w:rFonts w:ascii="Arial" w:hAnsi="Arial" w:cs="Arial"/>
                <w:b w:val="0"/>
                <w:sz w:val="24"/>
                <w:vertAlign w:val="superscript"/>
              </w:rPr>
              <w:t>b</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6.67</w:t>
            </w:r>
          </w:p>
        </w:tc>
        <w:tc>
          <w:tcPr>
            <w:tcW w:w="1235"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572.92</w:t>
            </w:r>
            <w:r w:rsidRPr="00C83996">
              <w:rPr>
                <w:rFonts w:ascii="Arial" w:hAnsi="Arial" w:cs="Arial"/>
                <w:b w:val="0"/>
                <w:sz w:val="24"/>
                <w:vertAlign w:val="superscript"/>
              </w:rPr>
              <w:t>b</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9.03</w:t>
            </w:r>
          </w:p>
        </w:tc>
        <w:tc>
          <w:tcPr>
            <w:tcW w:w="1235"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853.26</w:t>
            </w:r>
            <w:r w:rsidRPr="00C83996">
              <w:rPr>
                <w:rFonts w:ascii="Arial" w:hAnsi="Arial" w:cs="Arial"/>
                <w:b w:val="0"/>
                <w:sz w:val="24"/>
                <w:vertAlign w:val="superscript"/>
              </w:rPr>
              <w:t>b</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15.68</w:t>
            </w:r>
          </w:p>
        </w:tc>
        <w:tc>
          <w:tcPr>
            <w:tcW w:w="1330"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1205.12</w:t>
            </w:r>
            <w:r w:rsidRPr="00C83996">
              <w:rPr>
                <w:rFonts w:ascii="Arial" w:hAnsi="Arial" w:cs="Arial"/>
                <w:b w:val="0"/>
                <w:sz w:val="24"/>
                <w:vertAlign w:val="superscript"/>
              </w:rPr>
              <w:t>b</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16.26</w:t>
            </w:r>
          </w:p>
        </w:tc>
      </w:tr>
      <w:tr w:rsidR="00701CE7" w:rsidRPr="00C83996" w:rsidTr="00DA5AE6">
        <w:trPr>
          <w:trHeight w:val="1064"/>
        </w:trPr>
        <w:tc>
          <w:tcPr>
            <w:tcW w:w="1477"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T</w:t>
            </w:r>
            <w:r w:rsidRPr="00C83996">
              <w:rPr>
                <w:rFonts w:ascii="Arial" w:hAnsi="Arial" w:cs="Arial"/>
                <w:sz w:val="24"/>
                <w:vertAlign w:val="subscript"/>
              </w:rPr>
              <w:t>3</w:t>
            </w:r>
          </w:p>
        </w:tc>
        <w:tc>
          <w:tcPr>
            <w:tcW w:w="1293"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125.15</w:t>
            </w:r>
            <w:r w:rsidRPr="00C83996">
              <w:rPr>
                <w:rFonts w:ascii="Arial" w:hAnsi="Arial" w:cs="Arial"/>
                <w:b w:val="0"/>
                <w:sz w:val="24"/>
                <w:vertAlign w:val="superscript"/>
              </w:rPr>
              <w:t>c</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2.15</w:t>
            </w:r>
          </w:p>
        </w:tc>
        <w:tc>
          <w:tcPr>
            <w:tcW w:w="1235"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262.2</w:t>
            </w:r>
            <w:r w:rsidRPr="00C83996">
              <w:rPr>
                <w:rFonts w:ascii="Arial" w:hAnsi="Arial" w:cs="Arial"/>
                <w:b w:val="0"/>
                <w:sz w:val="24"/>
                <w:vertAlign w:val="superscript"/>
              </w:rPr>
              <w:t>b</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6.57</w:t>
            </w:r>
          </w:p>
        </w:tc>
        <w:tc>
          <w:tcPr>
            <w:tcW w:w="1292"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398.31</w:t>
            </w:r>
            <w:r w:rsidRPr="00C83996">
              <w:rPr>
                <w:rFonts w:ascii="Arial" w:hAnsi="Arial" w:cs="Arial"/>
                <w:b w:val="0"/>
                <w:sz w:val="24"/>
                <w:vertAlign w:val="superscript"/>
              </w:rPr>
              <w:t>c</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4.56</w:t>
            </w:r>
          </w:p>
        </w:tc>
        <w:tc>
          <w:tcPr>
            <w:tcW w:w="1235"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598.30</w:t>
            </w:r>
            <w:r w:rsidRPr="00C83996">
              <w:rPr>
                <w:rFonts w:ascii="Arial" w:hAnsi="Arial" w:cs="Arial"/>
                <w:b w:val="0"/>
                <w:sz w:val="24"/>
                <w:vertAlign w:val="superscript"/>
              </w:rPr>
              <w:t>b</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9.83</w:t>
            </w:r>
          </w:p>
        </w:tc>
        <w:tc>
          <w:tcPr>
            <w:tcW w:w="1235"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890.80</w:t>
            </w:r>
            <w:r w:rsidRPr="00C83996">
              <w:rPr>
                <w:rFonts w:ascii="Arial" w:hAnsi="Arial" w:cs="Arial"/>
                <w:b w:val="0"/>
                <w:sz w:val="24"/>
                <w:vertAlign w:val="superscript"/>
              </w:rPr>
              <w:t>b</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17.99</w:t>
            </w:r>
          </w:p>
        </w:tc>
        <w:tc>
          <w:tcPr>
            <w:tcW w:w="1330"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1237.95</w:t>
            </w:r>
            <w:r w:rsidRPr="00C83996">
              <w:rPr>
                <w:rFonts w:ascii="Arial" w:hAnsi="Arial" w:cs="Arial"/>
                <w:b w:val="0"/>
                <w:sz w:val="24"/>
                <w:vertAlign w:val="superscript"/>
              </w:rPr>
              <w:t>b</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17.42</w:t>
            </w:r>
          </w:p>
          <w:p w:rsidR="00701CE7" w:rsidRPr="00C83996" w:rsidRDefault="00701CE7" w:rsidP="001029C9">
            <w:pPr>
              <w:pStyle w:val="Title"/>
              <w:rPr>
                <w:rFonts w:ascii="Arial" w:hAnsi="Arial" w:cs="Arial"/>
                <w:b w:val="0"/>
                <w:sz w:val="24"/>
              </w:rPr>
            </w:pPr>
          </w:p>
        </w:tc>
      </w:tr>
      <w:tr w:rsidR="00701CE7" w:rsidRPr="00C83996" w:rsidTr="00DA5AE6">
        <w:trPr>
          <w:trHeight w:val="1079"/>
        </w:trPr>
        <w:tc>
          <w:tcPr>
            <w:tcW w:w="1477"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T</w:t>
            </w:r>
            <w:r w:rsidRPr="00C83996">
              <w:rPr>
                <w:rFonts w:ascii="Arial" w:hAnsi="Arial" w:cs="Arial"/>
                <w:sz w:val="24"/>
                <w:vertAlign w:val="subscript"/>
              </w:rPr>
              <w:t>4</w:t>
            </w:r>
          </w:p>
        </w:tc>
        <w:tc>
          <w:tcPr>
            <w:tcW w:w="1293"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121.22</w:t>
            </w:r>
            <w:r w:rsidRPr="00C83996">
              <w:rPr>
                <w:rFonts w:ascii="Arial" w:hAnsi="Arial" w:cs="Arial"/>
                <w:b w:val="0"/>
                <w:sz w:val="24"/>
                <w:vertAlign w:val="superscript"/>
              </w:rPr>
              <w:t>bc</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2.17</w:t>
            </w:r>
          </w:p>
        </w:tc>
        <w:tc>
          <w:tcPr>
            <w:tcW w:w="1235"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255.95</w:t>
            </w:r>
            <w:r w:rsidRPr="00C83996">
              <w:rPr>
                <w:rFonts w:ascii="Arial" w:hAnsi="Arial" w:cs="Arial"/>
                <w:b w:val="0"/>
                <w:sz w:val="24"/>
                <w:vertAlign w:val="superscript"/>
              </w:rPr>
              <w:t>b</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8.02</w:t>
            </w:r>
          </w:p>
        </w:tc>
        <w:tc>
          <w:tcPr>
            <w:tcW w:w="1292"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385.22</w:t>
            </w:r>
            <w:r w:rsidRPr="00C83996">
              <w:rPr>
                <w:rFonts w:ascii="Arial" w:hAnsi="Arial" w:cs="Arial"/>
                <w:b w:val="0"/>
                <w:sz w:val="24"/>
                <w:vertAlign w:val="superscript"/>
              </w:rPr>
              <w:t>bc</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7.07</w:t>
            </w:r>
          </w:p>
        </w:tc>
        <w:tc>
          <w:tcPr>
            <w:tcW w:w="1235"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590.04</w:t>
            </w:r>
            <w:r w:rsidRPr="00C83996">
              <w:rPr>
                <w:rFonts w:ascii="Arial" w:hAnsi="Arial" w:cs="Arial"/>
                <w:b w:val="0"/>
                <w:sz w:val="24"/>
                <w:vertAlign w:val="superscript"/>
              </w:rPr>
              <w:t>b</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13.13</w:t>
            </w:r>
          </w:p>
        </w:tc>
        <w:tc>
          <w:tcPr>
            <w:tcW w:w="1235"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884.26</w:t>
            </w:r>
            <w:r w:rsidRPr="00C83996">
              <w:rPr>
                <w:rFonts w:ascii="Arial" w:hAnsi="Arial" w:cs="Arial"/>
                <w:b w:val="0"/>
                <w:sz w:val="24"/>
                <w:vertAlign w:val="superscript"/>
              </w:rPr>
              <w:t>b</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19.18</w:t>
            </w:r>
          </w:p>
        </w:tc>
        <w:tc>
          <w:tcPr>
            <w:tcW w:w="1330" w:type="dxa"/>
          </w:tcPr>
          <w:p w:rsidR="00701CE7" w:rsidRPr="00C83996" w:rsidRDefault="00701CE7" w:rsidP="001029C9">
            <w:pPr>
              <w:pStyle w:val="Title"/>
              <w:rPr>
                <w:rFonts w:ascii="Arial" w:hAnsi="Arial" w:cs="Arial"/>
                <w:b w:val="0"/>
                <w:sz w:val="24"/>
              </w:rPr>
            </w:pPr>
          </w:p>
          <w:p w:rsidR="00701CE7" w:rsidRPr="00C83996" w:rsidRDefault="00701CE7" w:rsidP="001029C9">
            <w:pPr>
              <w:pStyle w:val="Title"/>
              <w:rPr>
                <w:rFonts w:ascii="Arial" w:hAnsi="Arial" w:cs="Arial"/>
                <w:b w:val="0"/>
                <w:sz w:val="24"/>
              </w:rPr>
            </w:pPr>
            <w:r w:rsidRPr="00C83996">
              <w:rPr>
                <w:rFonts w:ascii="Arial" w:hAnsi="Arial" w:cs="Arial"/>
                <w:b w:val="0"/>
                <w:sz w:val="24"/>
              </w:rPr>
              <w:t>1238.07</w:t>
            </w:r>
            <w:r w:rsidRPr="00C83996">
              <w:rPr>
                <w:rFonts w:ascii="Arial" w:hAnsi="Arial" w:cs="Arial"/>
                <w:b w:val="0"/>
                <w:sz w:val="24"/>
                <w:vertAlign w:val="superscript"/>
              </w:rPr>
              <w:t>b</w:t>
            </w:r>
          </w:p>
          <w:p w:rsidR="00701CE7" w:rsidRPr="00C83996" w:rsidRDefault="00701CE7" w:rsidP="001029C9">
            <w:pPr>
              <w:pStyle w:val="Title"/>
              <w:rPr>
                <w:rFonts w:ascii="Arial" w:hAnsi="Arial" w:cs="Arial"/>
                <w:b w:val="0"/>
                <w:sz w:val="24"/>
              </w:rPr>
            </w:pPr>
            <w:r w:rsidRPr="00C83996">
              <w:rPr>
                <w:rFonts w:ascii="Arial" w:hAnsi="Arial" w:cs="Arial"/>
                <w:b w:val="0"/>
                <w:sz w:val="24"/>
                <w:u w:val="single"/>
              </w:rPr>
              <w:t>+</w:t>
            </w:r>
            <w:r w:rsidRPr="00C83996">
              <w:rPr>
                <w:rFonts w:ascii="Arial" w:hAnsi="Arial" w:cs="Arial"/>
                <w:b w:val="0"/>
                <w:sz w:val="24"/>
              </w:rPr>
              <w:t>18.25</w:t>
            </w:r>
          </w:p>
          <w:p w:rsidR="00701CE7" w:rsidRPr="00C83996" w:rsidRDefault="00701CE7" w:rsidP="001029C9">
            <w:pPr>
              <w:pStyle w:val="Title"/>
              <w:rPr>
                <w:rFonts w:ascii="Arial" w:hAnsi="Arial" w:cs="Arial"/>
                <w:b w:val="0"/>
                <w:sz w:val="24"/>
              </w:rPr>
            </w:pPr>
          </w:p>
        </w:tc>
      </w:tr>
    </w:tbl>
    <w:p w:rsidR="00701CE7" w:rsidRPr="00C83996" w:rsidRDefault="00701CE7" w:rsidP="00701CE7">
      <w:pPr>
        <w:pStyle w:val="Title"/>
        <w:jc w:val="left"/>
        <w:rPr>
          <w:rFonts w:ascii="Arial" w:hAnsi="Arial" w:cs="Arial"/>
          <w:b w:val="0"/>
          <w:sz w:val="24"/>
        </w:rPr>
      </w:pPr>
    </w:p>
    <w:p w:rsidR="00701CE7" w:rsidRPr="00C83996" w:rsidRDefault="00701CE7" w:rsidP="00701CE7">
      <w:pPr>
        <w:pStyle w:val="Title"/>
        <w:jc w:val="left"/>
        <w:rPr>
          <w:rFonts w:ascii="Arial" w:hAnsi="Arial" w:cs="Arial"/>
          <w:b w:val="0"/>
          <w:sz w:val="24"/>
        </w:rPr>
      </w:pPr>
      <w:r w:rsidRPr="00C83996">
        <w:rPr>
          <w:rFonts w:ascii="Arial" w:hAnsi="Arial" w:cs="Arial"/>
          <w:b w:val="0"/>
          <w:sz w:val="24"/>
        </w:rPr>
        <w:t xml:space="preserve"> Mean values in each column having same superscript do not differ significantly p&lt;0.05)</w:t>
      </w:r>
    </w:p>
    <w:p w:rsidR="00A945F3" w:rsidRPr="00C83996" w:rsidRDefault="00A945F3" w:rsidP="004A5C01">
      <w:pPr>
        <w:pStyle w:val="Title"/>
        <w:jc w:val="left"/>
        <w:rPr>
          <w:rFonts w:ascii="Arial" w:hAnsi="Arial" w:cs="Arial"/>
          <w:sz w:val="24"/>
        </w:rPr>
      </w:pPr>
    </w:p>
    <w:p w:rsidR="00113C41" w:rsidRPr="00C83996" w:rsidRDefault="00C855B1" w:rsidP="00113C41">
      <w:pPr>
        <w:spacing w:before="100" w:beforeAutospacing="1" w:after="100" w:afterAutospacing="1" w:line="360" w:lineRule="auto"/>
        <w:rPr>
          <w:rFonts w:ascii="Arial" w:hAnsi="Arial" w:cs="Arial"/>
          <w:b/>
        </w:rPr>
      </w:pPr>
      <w:r w:rsidRPr="00C83996">
        <w:rPr>
          <w:rFonts w:ascii="Arial" w:hAnsi="Arial" w:cs="Arial"/>
          <w:b/>
          <w:noProof/>
        </w:rPr>
        <w:drawing>
          <wp:inline distT="0" distB="0" distL="0" distR="0">
            <wp:extent cx="5638800" cy="4314825"/>
            <wp:effectExtent l="0" t="0" r="0" b="0"/>
            <wp:docPr id="1" name="Objec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01CE7" w:rsidRPr="00C83996" w:rsidRDefault="00701CE7" w:rsidP="00113C41">
      <w:pPr>
        <w:spacing w:before="100" w:beforeAutospacing="1" w:after="100" w:afterAutospacing="1" w:line="360" w:lineRule="auto"/>
        <w:ind w:firstLine="720"/>
        <w:rPr>
          <w:rFonts w:ascii="Arial" w:hAnsi="Arial" w:cs="Arial"/>
          <w:b/>
        </w:rPr>
      </w:pPr>
      <w:r w:rsidRPr="00C83996">
        <w:rPr>
          <w:rFonts w:ascii="Arial" w:hAnsi="Arial" w:cs="Arial"/>
          <w:b/>
        </w:rPr>
        <w:br w:type="page"/>
      </w:r>
    </w:p>
    <w:sectPr w:rsidR="00701CE7" w:rsidRPr="00C83996" w:rsidSect="00C0226F">
      <w:headerReference w:type="even" r:id="rId8"/>
      <w:headerReference w:type="default" r:id="rId9"/>
      <w:foot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61E5" w:rsidRDefault="009261E5" w:rsidP="00C83996">
      <w:r>
        <w:separator/>
      </w:r>
    </w:p>
  </w:endnote>
  <w:endnote w:type="continuationSeparator" w:id="1">
    <w:p w:rsidR="009261E5" w:rsidRDefault="009261E5" w:rsidP="00C839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996" w:rsidRPr="00C83996" w:rsidRDefault="00C83996">
    <w:pPr>
      <w:pStyle w:val="Footer"/>
      <w:pBdr>
        <w:top w:val="thinThickSmallGap" w:sz="24" w:space="1" w:color="622423" w:themeColor="accent2" w:themeShade="7F"/>
      </w:pBdr>
      <w:rPr>
        <w:rFonts w:ascii="Arial" w:hAnsi="Arial" w:cs="Arial"/>
        <w:b/>
        <w:color w:val="FF0000"/>
      </w:rPr>
    </w:pPr>
    <w:r w:rsidRPr="00C83996">
      <w:rPr>
        <w:rFonts w:ascii="Arial" w:hAnsi="Arial" w:cs="Arial"/>
        <w:b/>
        <w:color w:val="FF0000"/>
      </w:rPr>
      <w:t>April2015,Issue</w:t>
    </w:r>
    <w:r w:rsidRPr="00C83996">
      <w:rPr>
        <w:rFonts w:ascii="Arial" w:hAnsi="Arial" w:cs="Arial"/>
        <w:b/>
        <w:color w:val="FF0000"/>
      </w:rPr>
      <w:ptab w:relativeTo="margin" w:alignment="right" w:leader="none"/>
    </w:r>
    <w:r w:rsidRPr="00C83996">
      <w:rPr>
        <w:rFonts w:ascii="Arial" w:hAnsi="Arial" w:cs="Arial"/>
        <w:b/>
        <w:color w:val="FF0000"/>
      </w:rPr>
      <w:t xml:space="preserve">Page </w:t>
    </w:r>
    <w:r w:rsidRPr="00C83996">
      <w:rPr>
        <w:rFonts w:ascii="Arial" w:hAnsi="Arial" w:cs="Arial"/>
        <w:b/>
        <w:color w:val="FF0000"/>
      </w:rPr>
      <w:fldChar w:fldCharType="begin"/>
    </w:r>
    <w:r w:rsidRPr="00C83996">
      <w:rPr>
        <w:rFonts w:ascii="Arial" w:hAnsi="Arial" w:cs="Arial"/>
        <w:b/>
        <w:color w:val="FF0000"/>
      </w:rPr>
      <w:instrText xml:space="preserve"> PAGE   \* MERGEFORMAT </w:instrText>
    </w:r>
    <w:r w:rsidRPr="00C83996">
      <w:rPr>
        <w:rFonts w:ascii="Arial" w:hAnsi="Arial" w:cs="Arial"/>
        <w:b/>
        <w:color w:val="FF0000"/>
      </w:rPr>
      <w:fldChar w:fldCharType="separate"/>
    </w:r>
    <w:r>
      <w:rPr>
        <w:rFonts w:ascii="Arial" w:hAnsi="Arial" w:cs="Arial"/>
        <w:b/>
        <w:noProof/>
        <w:color w:val="FF0000"/>
      </w:rPr>
      <w:t>1</w:t>
    </w:r>
    <w:r w:rsidRPr="00C83996">
      <w:rPr>
        <w:rFonts w:ascii="Arial" w:hAnsi="Arial" w:cs="Arial"/>
        <w:b/>
        <w:color w:val="FF0000"/>
      </w:rPr>
      <w:fldChar w:fldCharType="end"/>
    </w:r>
  </w:p>
  <w:p w:rsidR="00C83996" w:rsidRPr="00C83996" w:rsidRDefault="00C83996">
    <w:pPr>
      <w:pStyle w:val="Footer"/>
      <w:rPr>
        <w:rFonts w:ascii="Arial" w:hAnsi="Arial" w:cs="Arial"/>
        <w:b/>
        <w:color w:val="FF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61E5" w:rsidRDefault="009261E5" w:rsidP="00C83996">
      <w:r>
        <w:separator/>
      </w:r>
    </w:p>
  </w:footnote>
  <w:footnote w:type="continuationSeparator" w:id="1">
    <w:p w:rsidR="009261E5" w:rsidRDefault="009261E5" w:rsidP="00C839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996" w:rsidRDefault="00C83996">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25527" o:spid="_x0000_s4098" type="#_x0000_t136" style="position:absolute;margin-left:0;margin-top:0;width:586.55pt;height:73.3pt;rotation:315;z-index:-251654144;mso-position-horizontal:center;mso-position-horizontal-relative:margin;mso-position-vertical:center;mso-position-vertical-relative:margin" o:allowincell="f" fillcolor="silver" stroked="f">
          <v:fill opacity=".5"/>
          <v:textpath style="font-family:&quot;Times New Roman&quot;;font-size:1pt" string="Glacier Journal "/>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996" w:rsidRPr="00C83996" w:rsidRDefault="00C83996">
    <w:pPr>
      <w:pStyle w:val="Header"/>
      <w:rPr>
        <w:rFonts w:ascii="Arial" w:hAnsi="Arial" w:cs="Arial"/>
        <w:b/>
        <w:color w:val="FF0000"/>
      </w:rPr>
    </w:pPr>
    <w:r w:rsidRPr="00C83996">
      <w:rPr>
        <w:rFonts w:ascii="Arial" w:hAnsi="Arial" w:cs="Arial"/>
        <w:b/>
        <w:color w:val="FF0000"/>
      </w:rPr>
      <w:t xml:space="preserve">Glacier Journal Of Scientific Research </w:t>
    </w:r>
    <w:r w:rsidRPr="00C83996">
      <w:rPr>
        <w:rFonts w:ascii="Arial" w:hAnsi="Arial" w:cs="Arial"/>
        <w:b/>
        <w:color w:val="FF0000"/>
      </w:rPr>
      <w:ptab w:relativeTo="margin" w:alignment="center" w:leader="none"/>
    </w:r>
    <w:r w:rsidRPr="00C83996">
      <w:rPr>
        <w:rFonts w:ascii="Arial" w:hAnsi="Arial" w:cs="Arial"/>
        <w:b/>
        <w:color w:val="FF0000"/>
      </w:rPr>
      <w:ptab w:relativeTo="margin" w:alignment="right" w:leader="none"/>
    </w:r>
    <w:r w:rsidRPr="00C83996">
      <w:rPr>
        <w:rFonts w:ascii="Arial" w:hAnsi="Arial" w:cs="Arial"/>
        <w:b/>
        <w:color w:val="FF0000"/>
      </w:rPr>
      <w:t>I</w:t>
    </w:r>
    <w:r w:rsidRPr="00C83996">
      <w:rPr>
        <w:rFonts w:ascii="Arial" w:hAnsi="Arial" w:cs="Arial"/>
        <w:b/>
        <w:noProof/>
        <w:color w:val="FF000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25528" o:spid="_x0000_s4099" type="#_x0000_t136" style="position:absolute;margin-left:0;margin-top:0;width:586.55pt;height:73.3pt;rotation:315;z-index:-251652096;mso-position-horizontal:center;mso-position-horizontal-relative:margin;mso-position-vertical:center;mso-position-vertical-relative:margin" o:allowincell="f" fillcolor="silver" stroked="f">
          <v:fill opacity=".5"/>
          <v:textpath style="font-family:&quot;Times New Roman&quot;;font-size:1pt" string="Glacier Journal "/>
        </v:shape>
      </w:pict>
    </w:r>
    <w:r w:rsidRPr="00C83996">
      <w:rPr>
        <w:rFonts w:ascii="Arial" w:hAnsi="Arial" w:cs="Arial"/>
        <w:b/>
        <w:color w:val="FF0000"/>
      </w:rPr>
      <w:t>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996" w:rsidRDefault="00C83996">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25526" o:spid="_x0000_s4097" type="#_x0000_t136" style="position:absolute;margin-left:0;margin-top:0;width:586.55pt;height:73.3pt;rotation:315;z-index:-251656192;mso-position-horizontal:center;mso-position-horizontal-relative:margin;mso-position-vertical:center;mso-position-vertical-relative:margin" o:allowincell="f" fillcolor="silver" stroked="f">
          <v:fill opacity=".5"/>
          <v:textpath style="font-family:&quot;Times New Roman&quot;;font-size:1pt" string="Glacier Journal "/>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CD2FBA"/>
    <w:multiLevelType w:val="hybridMultilevel"/>
    <w:tmpl w:val="CF044A28"/>
    <w:lvl w:ilvl="0" w:tplc="04090001">
      <w:start w:val="31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04A220B"/>
    <w:multiLevelType w:val="hybridMultilevel"/>
    <w:tmpl w:val="95C42D4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hdrShapeDefaults>
    <o:shapedefaults v:ext="edit" spidmax="5122">
      <o:colormenu v:ext="edit" fillcolor="none [1614]"/>
    </o:shapedefaults>
    <o:shapelayout v:ext="edit">
      <o:idmap v:ext="edit" data="4"/>
    </o:shapelayout>
  </w:hdrShapeDefaults>
  <w:footnotePr>
    <w:footnote w:id="0"/>
    <w:footnote w:id="1"/>
  </w:footnotePr>
  <w:endnotePr>
    <w:endnote w:id="0"/>
    <w:endnote w:id="1"/>
  </w:endnotePr>
  <w:compat/>
  <w:rsids>
    <w:rsidRoot w:val="00B55C2A"/>
    <w:rsid w:val="00027603"/>
    <w:rsid w:val="00113C41"/>
    <w:rsid w:val="00146DB1"/>
    <w:rsid w:val="001F76EF"/>
    <w:rsid w:val="00226C7F"/>
    <w:rsid w:val="00250D75"/>
    <w:rsid w:val="00482B7F"/>
    <w:rsid w:val="004A5C01"/>
    <w:rsid w:val="005768EA"/>
    <w:rsid w:val="00586D7A"/>
    <w:rsid w:val="005A2EEE"/>
    <w:rsid w:val="00606783"/>
    <w:rsid w:val="00641913"/>
    <w:rsid w:val="00701CE7"/>
    <w:rsid w:val="007519EC"/>
    <w:rsid w:val="007A3384"/>
    <w:rsid w:val="007A7590"/>
    <w:rsid w:val="007E100C"/>
    <w:rsid w:val="00850A3C"/>
    <w:rsid w:val="009261E5"/>
    <w:rsid w:val="009518C2"/>
    <w:rsid w:val="00A613F9"/>
    <w:rsid w:val="00A945F3"/>
    <w:rsid w:val="00B55C2A"/>
    <w:rsid w:val="00B968E2"/>
    <w:rsid w:val="00C0226F"/>
    <w:rsid w:val="00C65819"/>
    <w:rsid w:val="00C83996"/>
    <w:rsid w:val="00C855B1"/>
    <w:rsid w:val="00DA5AE6"/>
    <w:rsid w:val="00DF69DE"/>
    <w:rsid w:val="00E03628"/>
    <w:rsid w:val="00E47637"/>
    <w:rsid w:val="00ED5062"/>
    <w:rsid w:val="00EE002B"/>
    <w:rsid w:val="00F10C45"/>
    <w:rsid w:val="00FF396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5122">
      <o:colormenu v:ext="edit" fillcolor="none [16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C2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F69D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146DB1"/>
    <w:pPr>
      <w:keepNext/>
      <w:tabs>
        <w:tab w:val="left" w:pos="1830"/>
      </w:tabs>
      <w:jc w:val="center"/>
      <w:outlineLvl w:val="1"/>
    </w:pPr>
    <w:rPr>
      <w:rFonts w:eastAsia="Arial Unicode MS"/>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55C2A"/>
    <w:rPr>
      <w:color w:val="0000FF"/>
      <w:u w:val="single"/>
    </w:rPr>
  </w:style>
  <w:style w:type="character" w:customStyle="1" w:styleId="Heading2Char">
    <w:name w:val="Heading 2 Char"/>
    <w:basedOn w:val="DefaultParagraphFont"/>
    <w:link w:val="Heading2"/>
    <w:rsid w:val="00146DB1"/>
    <w:rPr>
      <w:rFonts w:ascii="Times New Roman" w:eastAsia="Arial Unicode MS" w:hAnsi="Times New Roman" w:cs="Times New Roman"/>
      <w:b/>
      <w:bCs/>
      <w:sz w:val="40"/>
      <w:szCs w:val="24"/>
    </w:rPr>
  </w:style>
  <w:style w:type="paragraph" w:styleId="Title">
    <w:name w:val="Title"/>
    <w:basedOn w:val="Normal"/>
    <w:link w:val="TitleChar"/>
    <w:qFormat/>
    <w:rsid w:val="00701CE7"/>
    <w:pPr>
      <w:jc w:val="center"/>
    </w:pPr>
    <w:rPr>
      <w:b/>
      <w:sz w:val="34"/>
    </w:rPr>
  </w:style>
  <w:style w:type="character" w:customStyle="1" w:styleId="TitleChar">
    <w:name w:val="Title Char"/>
    <w:basedOn w:val="DefaultParagraphFont"/>
    <w:link w:val="Title"/>
    <w:rsid w:val="00701CE7"/>
    <w:rPr>
      <w:rFonts w:ascii="Times New Roman" w:eastAsia="Times New Roman" w:hAnsi="Times New Roman" w:cs="Times New Roman"/>
      <w:b/>
      <w:sz w:val="34"/>
      <w:szCs w:val="24"/>
    </w:rPr>
  </w:style>
  <w:style w:type="paragraph" w:styleId="BalloonText">
    <w:name w:val="Balloon Text"/>
    <w:basedOn w:val="Normal"/>
    <w:link w:val="BalloonTextChar"/>
    <w:uiPriority w:val="99"/>
    <w:semiHidden/>
    <w:unhideWhenUsed/>
    <w:rsid w:val="00701CE7"/>
    <w:rPr>
      <w:rFonts w:ascii="Tahoma" w:hAnsi="Tahoma" w:cs="Tahoma"/>
      <w:sz w:val="16"/>
      <w:szCs w:val="16"/>
    </w:rPr>
  </w:style>
  <w:style w:type="character" w:customStyle="1" w:styleId="BalloonTextChar">
    <w:name w:val="Balloon Text Char"/>
    <w:basedOn w:val="DefaultParagraphFont"/>
    <w:link w:val="BalloonText"/>
    <w:uiPriority w:val="99"/>
    <w:semiHidden/>
    <w:rsid w:val="00701CE7"/>
    <w:rPr>
      <w:rFonts w:ascii="Tahoma" w:eastAsia="Times New Roman" w:hAnsi="Tahoma" w:cs="Tahoma"/>
      <w:sz w:val="16"/>
      <w:szCs w:val="16"/>
    </w:rPr>
  </w:style>
  <w:style w:type="character" w:customStyle="1" w:styleId="name">
    <w:name w:val="name"/>
    <w:basedOn w:val="DefaultParagraphFont"/>
    <w:rsid w:val="00B968E2"/>
  </w:style>
  <w:style w:type="character" w:customStyle="1" w:styleId="Heading1Char">
    <w:name w:val="Heading 1 Char"/>
    <w:basedOn w:val="DefaultParagraphFont"/>
    <w:link w:val="Heading1"/>
    <w:uiPriority w:val="9"/>
    <w:rsid w:val="00DF69DE"/>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rsid w:val="00DF69DE"/>
    <w:pPr>
      <w:spacing w:before="100" w:beforeAutospacing="1" w:after="100" w:afterAutospacing="1"/>
    </w:pPr>
  </w:style>
  <w:style w:type="character" w:customStyle="1" w:styleId="A123">
    <w:name w:val="A1+23"/>
    <w:rsid w:val="00DF69DE"/>
    <w:rPr>
      <w:color w:val="000000"/>
      <w:sz w:val="18"/>
      <w:szCs w:val="18"/>
    </w:rPr>
  </w:style>
  <w:style w:type="paragraph" w:styleId="BodyTextIndent">
    <w:name w:val="Body Text Indent"/>
    <w:basedOn w:val="Normal"/>
    <w:link w:val="BodyTextIndentChar"/>
    <w:rsid w:val="007A3384"/>
    <w:pPr>
      <w:spacing w:after="120"/>
      <w:ind w:left="360"/>
    </w:pPr>
  </w:style>
  <w:style w:type="character" w:customStyle="1" w:styleId="BodyTextIndentChar">
    <w:name w:val="Body Text Indent Char"/>
    <w:basedOn w:val="DefaultParagraphFont"/>
    <w:link w:val="BodyTextIndent"/>
    <w:rsid w:val="007A3384"/>
    <w:rPr>
      <w:rFonts w:ascii="Times New Roman" w:eastAsia="Times New Roman" w:hAnsi="Times New Roman" w:cs="Times New Roman"/>
      <w:sz w:val="24"/>
      <w:szCs w:val="24"/>
    </w:rPr>
  </w:style>
  <w:style w:type="paragraph" w:styleId="ListParagraph">
    <w:name w:val="List Paragraph"/>
    <w:basedOn w:val="Normal"/>
    <w:uiPriority w:val="34"/>
    <w:qFormat/>
    <w:rsid w:val="00250D75"/>
    <w:pPr>
      <w:ind w:left="720"/>
      <w:contextualSpacing/>
    </w:pPr>
  </w:style>
  <w:style w:type="paragraph" w:styleId="Header">
    <w:name w:val="header"/>
    <w:basedOn w:val="Normal"/>
    <w:link w:val="HeaderChar"/>
    <w:uiPriority w:val="99"/>
    <w:semiHidden/>
    <w:unhideWhenUsed/>
    <w:rsid w:val="00C83996"/>
    <w:pPr>
      <w:tabs>
        <w:tab w:val="center" w:pos="4680"/>
        <w:tab w:val="right" w:pos="9360"/>
      </w:tabs>
    </w:pPr>
  </w:style>
  <w:style w:type="character" w:customStyle="1" w:styleId="HeaderChar">
    <w:name w:val="Header Char"/>
    <w:basedOn w:val="DefaultParagraphFont"/>
    <w:link w:val="Header"/>
    <w:uiPriority w:val="99"/>
    <w:semiHidden/>
    <w:rsid w:val="00C8399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83996"/>
    <w:pPr>
      <w:tabs>
        <w:tab w:val="center" w:pos="4680"/>
        <w:tab w:val="right" w:pos="9360"/>
      </w:tabs>
    </w:pPr>
  </w:style>
  <w:style w:type="character" w:customStyle="1" w:styleId="FooterChar">
    <w:name w:val="Footer Char"/>
    <w:basedOn w:val="DefaultParagraphFont"/>
    <w:link w:val="Footer"/>
    <w:uiPriority w:val="99"/>
    <w:rsid w:val="00C83996"/>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sz="973" b="1" i="0" u="none" strike="noStrike" baseline="0">
                <a:solidFill>
                  <a:srgbClr val="000000"/>
                </a:solidFill>
                <a:latin typeface="Arial"/>
                <a:ea typeface="Arial"/>
                <a:cs typeface="Arial"/>
              </a:defRPr>
            </a:pPr>
            <a:r>
              <a:rPr lang="en-US"/>
              <a:t>Figure 1 : Effect of Black cumin seeeds, Black pepper &amp; Tulsi dry leaves on body weight at different weeks</a:t>
            </a:r>
          </a:p>
        </c:rich>
      </c:tx>
      <c:layout>
        <c:manualLayout>
          <c:xMode val="edge"/>
          <c:yMode val="edge"/>
          <c:x val="0.11205432937181665"/>
          <c:y val="1.937984496124031E-2"/>
        </c:manualLayout>
      </c:layout>
      <c:spPr>
        <a:noFill/>
        <a:ln w="25352">
          <a:noFill/>
        </a:ln>
      </c:spPr>
    </c:title>
    <c:view3D>
      <c:hPercent val="72"/>
      <c:depthPercent val="100"/>
      <c:rAngAx val="1"/>
    </c:view3D>
    <c:floor>
      <c:spPr>
        <a:solidFill>
          <a:srgbClr val="C0C0C0"/>
        </a:solidFill>
        <a:ln w="3175">
          <a:solidFill>
            <a:srgbClr val="000000"/>
          </a:solidFill>
          <a:prstDash val="solid"/>
        </a:ln>
      </c:spPr>
    </c:floor>
    <c:sideWall>
      <c:spPr>
        <a:solidFill>
          <a:srgbClr val="FFFFFF"/>
        </a:solidFill>
        <a:ln w="12700">
          <a:solidFill>
            <a:srgbClr val="808080"/>
          </a:solidFill>
          <a:prstDash val="solid"/>
        </a:ln>
      </c:spPr>
    </c:sideWall>
    <c:backWall>
      <c:spPr>
        <a:solidFill>
          <a:srgbClr val="FFFFFF"/>
        </a:solidFill>
        <a:ln w="12700">
          <a:solidFill>
            <a:srgbClr val="808080"/>
          </a:solidFill>
          <a:prstDash val="solid"/>
        </a:ln>
      </c:spPr>
    </c:backWall>
    <c:plotArea>
      <c:layout>
        <c:manualLayout>
          <c:layoutTarget val="inner"/>
          <c:xMode val="edge"/>
          <c:yMode val="edge"/>
          <c:x val="0.12224108658743649"/>
          <c:y val="0.15116279069767441"/>
          <c:w val="0.8607809847198642"/>
          <c:h val="0.67054263565891581"/>
        </c:manualLayout>
      </c:layout>
      <c:bar3DChart>
        <c:barDir val="col"/>
        <c:grouping val="clustered"/>
        <c:ser>
          <c:idx val="0"/>
          <c:order val="0"/>
          <c:tx>
            <c:strRef>
              <c:f>Sheet1!$A$2</c:f>
              <c:strCache>
                <c:ptCount val="1"/>
                <c:pt idx="0">
                  <c:v>T1</c:v>
                </c:pt>
              </c:strCache>
            </c:strRef>
          </c:tx>
          <c:spPr>
            <a:solidFill>
              <a:srgbClr val="9999FF"/>
            </a:solidFill>
            <a:ln w="12676">
              <a:solidFill>
                <a:srgbClr val="000000"/>
              </a:solidFill>
              <a:prstDash val="solid"/>
            </a:ln>
          </c:spPr>
          <c:cat>
            <c:strRef>
              <c:f>Sheet1!$B$1:$G$1</c:f>
              <c:strCache>
                <c:ptCount val="6"/>
                <c:pt idx="0">
                  <c:v>I</c:v>
                </c:pt>
                <c:pt idx="1">
                  <c:v>II</c:v>
                </c:pt>
                <c:pt idx="2">
                  <c:v>III</c:v>
                </c:pt>
                <c:pt idx="3">
                  <c:v>IV</c:v>
                </c:pt>
                <c:pt idx="4">
                  <c:v>V</c:v>
                </c:pt>
                <c:pt idx="5">
                  <c:v>VI</c:v>
                </c:pt>
              </c:strCache>
            </c:strRef>
          </c:cat>
          <c:val>
            <c:numRef>
              <c:f>Sheet1!$B$2:$G$2</c:f>
              <c:numCache>
                <c:formatCode>General</c:formatCode>
                <c:ptCount val="6"/>
                <c:pt idx="0">
                  <c:v>111.77</c:v>
                </c:pt>
                <c:pt idx="1">
                  <c:v>197.60999999999999</c:v>
                </c:pt>
                <c:pt idx="2">
                  <c:v>313.97000000000003</c:v>
                </c:pt>
                <c:pt idx="3">
                  <c:v>472.61</c:v>
                </c:pt>
                <c:pt idx="4">
                  <c:v>690.7</c:v>
                </c:pt>
                <c:pt idx="5">
                  <c:v>1023.6800000000005</c:v>
                </c:pt>
              </c:numCache>
            </c:numRef>
          </c:val>
        </c:ser>
        <c:ser>
          <c:idx val="1"/>
          <c:order val="1"/>
          <c:tx>
            <c:strRef>
              <c:f>Sheet1!$A$3</c:f>
              <c:strCache>
                <c:ptCount val="1"/>
                <c:pt idx="0">
                  <c:v>T2</c:v>
                </c:pt>
              </c:strCache>
            </c:strRef>
          </c:tx>
          <c:spPr>
            <a:solidFill>
              <a:srgbClr val="993366"/>
            </a:solidFill>
            <a:ln w="12676">
              <a:solidFill>
                <a:srgbClr val="000000"/>
              </a:solidFill>
              <a:prstDash val="solid"/>
            </a:ln>
          </c:spPr>
          <c:cat>
            <c:strRef>
              <c:f>Sheet1!$B$1:$G$1</c:f>
              <c:strCache>
                <c:ptCount val="6"/>
                <c:pt idx="0">
                  <c:v>I</c:v>
                </c:pt>
                <c:pt idx="1">
                  <c:v>II</c:v>
                </c:pt>
                <c:pt idx="2">
                  <c:v>III</c:v>
                </c:pt>
                <c:pt idx="3">
                  <c:v>IV</c:v>
                </c:pt>
                <c:pt idx="4">
                  <c:v>V</c:v>
                </c:pt>
                <c:pt idx="5">
                  <c:v>VI</c:v>
                </c:pt>
              </c:strCache>
            </c:strRef>
          </c:cat>
          <c:val>
            <c:numRef>
              <c:f>Sheet1!$B$3:$G$3</c:f>
              <c:numCache>
                <c:formatCode>General</c:formatCode>
                <c:ptCount val="6"/>
                <c:pt idx="0">
                  <c:v>115</c:v>
                </c:pt>
                <c:pt idx="1">
                  <c:v>245.29</c:v>
                </c:pt>
                <c:pt idx="2">
                  <c:v>373.78999999999957</c:v>
                </c:pt>
                <c:pt idx="3">
                  <c:v>572.91999999999996</c:v>
                </c:pt>
                <c:pt idx="4">
                  <c:v>853.26</c:v>
                </c:pt>
                <c:pt idx="5">
                  <c:v>1205.1199999999999</c:v>
                </c:pt>
              </c:numCache>
            </c:numRef>
          </c:val>
        </c:ser>
        <c:ser>
          <c:idx val="2"/>
          <c:order val="2"/>
          <c:tx>
            <c:strRef>
              <c:f>Sheet1!$A$4</c:f>
              <c:strCache>
                <c:ptCount val="1"/>
                <c:pt idx="0">
                  <c:v>T3</c:v>
                </c:pt>
              </c:strCache>
            </c:strRef>
          </c:tx>
          <c:spPr>
            <a:solidFill>
              <a:srgbClr val="FFFFCC"/>
            </a:solidFill>
            <a:ln w="12676">
              <a:solidFill>
                <a:srgbClr val="000000"/>
              </a:solidFill>
              <a:prstDash val="solid"/>
            </a:ln>
          </c:spPr>
          <c:cat>
            <c:strRef>
              <c:f>Sheet1!$B$1:$G$1</c:f>
              <c:strCache>
                <c:ptCount val="6"/>
                <c:pt idx="0">
                  <c:v>I</c:v>
                </c:pt>
                <c:pt idx="1">
                  <c:v>II</c:v>
                </c:pt>
                <c:pt idx="2">
                  <c:v>III</c:v>
                </c:pt>
                <c:pt idx="3">
                  <c:v>IV</c:v>
                </c:pt>
                <c:pt idx="4">
                  <c:v>V</c:v>
                </c:pt>
                <c:pt idx="5">
                  <c:v>VI</c:v>
                </c:pt>
              </c:strCache>
            </c:strRef>
          </c:cat>
          <c:val>
            <c:numRef>
              <c:f>Sheet1!$B$4:$G$4</c:f>
              <c:numCache>
                <c:formatCode>General</c:formatCode>
                <c:ptCount val="6"/>
                <c:pt idx="0">
                  <c:v>125.14999999999999</c:v>
                </c:pt>
                <c:pt idx="1">
                  <c:v>262.2</c:v>
                </c:pt>
                <c:pt idx="2">
                  <c:v>398.31</c:v>
                </c:pt>
                <c:pt idx="3">
                  <c:v>598.29999999999995</c:v>
                </c:pt>
                <c:pt idx="4">
                  <c:v>890.8</c:v>
                </c:pt>
                <c:pt idx="5">
                  <c:v>1237.95</c:v>
                </c:pt>
              </c:numCache>
            </c:numRef>
          </c:val>
        </c:ser>
        <c:ser>
          <c:idx val="3"/>
          <c:order val="3"/>
          <c:tx>
            <c:strRef>
              <c:f>Sheet1!$A$5</c:f>
              <c:strCache>
                <c:ptCount val="1"/>
                <c:pt idx="0">
                  <c:v>T4</c:v>
                </c:pt>
              </c:strCache>
            </c:strRef>
          </c:tx>
          <c:spPr>
            <a:solidFill>
              <a:srgbClr val="CCFFFF"/>
            </a:solidFill>
            <a:ln w="12676">
              <a:solidFill>
                <a:srgbClr val="000000"/>
              </a:solidFill>
              <a:prstDash val="solid"/>
            </a:ln>
          </c:spPr>
          <c:cat>
            <c:strRef>
              <c:f>Sheet1!$B$1:$G$1</c:f>
              <c:strCache>
                <c:ptCount val="6"/>
                <c:pt idx="0">
                  <c:v>I</c:v>
                </c:pt>
                <c:pt idx="1">
                  <c:v>II</c:v>
                </c:pt>
                <c:pt idx="2">
                  <c:v>III</c:v>
                </c:pt>
                <c:pt idx="3">
                  <c:v>IV</c:v>
                </c:pt>
                <c:pt idx="4">
                  <c:v>V</c:v>
                </c:pt>
                <c:pt idx="5">
                  <c:v>VI</c:v>
                </c:pt>
              </c:strCache>
            </c:strRef>
          </c:cat>
          <c:val>
            <c:numRef>
              <c:f>Sheet1!$B$5:$G$5</c:f>
              <c:numCache>
                <c:formatCode>General</c:formatCode>
                <c:ptCount val="6"/>
                <c:pt idx="0">
                  <c:v>121.22</c:v>
                </c:pt>
                <c:pt idx="1">
                  <c:v>255.95000000000007</c:v>
                </c:pt>
                <c:pt idx="2">
                  <c:v>385.21999999999969</c:v>
                </c:pt>
                <c:pt idx="3">
                  <c:v>590.04</c:v>
                </c:pt>
                <c:pt idx="4">
                  <c:v>884.26</c:v>
                </c:pt>
                <c:pt idx="5">
                  <c:v>1238.07</c:v>
                </c:pt>
              </c:numCache>
            </c:numRef>
          </c:val>
        </c:ser>
        <c:gapDepth val="0"/>
        <c:shape val="box"/>
        <c:axId val="207363456"/>
        <c:axId val="210359808"/>
        <c:axId val="0"/>
      </c:bar3DChart>
      <c:catAx>
        <c:axId val="207363456"/>
        <c:scaling>
          <c:orientation val="minMax"/>
        </c:scaling>
        <c:axPos val="b"/>
        <c:title>
          <c:tx>
            <c:rich>
              <a:bodyPr/>
              <a:lstStyle/>
              <a:p>
                <a:pPr>
                  <a:defRPr sz="973" b="1" i="0" u="none" strike="noStrike" baseline="0">
                    <a:solidFill>
                      <a:srgbClr val="000000"/>
                    </a:solidFill>
                    <a:latin typeface="Arial"/>
                    <a:ea typeface="Arial"/>
                    <a:cs typeface="Arial"/>
                  </a:defRPr>
                </a:pPr>
                <a:r>
                  <a:rPr lang="en-US"/>
                  <a:t>Age in weeks</a:t>
                </a:r>
              </a:p>
            </c:rich>
          </c:tx>
          <c:layout>
            <c:manualLayout>
              <c:xMode val="edge"/>
              <c:yMode val="edge"/>
              <c:x val="0.47368421052631576"/>
              <c:y val="0.87015503875969102"/>
            </c:manualLayout>
          </c:layout>
          <c:spPr>
            <a:noFill/>
            <a:ln w="25352">
              <a:noFill/>
            </a:ln>
          </c:spPr>
        </c:title>
        <c:numFmt formatCode="General" sourceLinked="1"/>
        <c:tickLblPos val="low"/>
        <c:spPr>
          <a:ln w="3169">
            <a:solidFill>
              <a:srgbClr val="000000"/>
            </a:solidFill>
            <a:prstDash val="solid"/>
          </a:ln>
        </c:spPr>
        <c:txPr>
          <a:bodyPr rot="0" vert="horz"/>
          <a:lstStyle/>
          <a:p>
            <a:pPr>
              <a:defRPr sz="973" b="1" i="0" u="none" strike="noStrike" baseline="0">
                <a:solidFill>
                  <a:srgbClr val="000000"/>
                </a:solidFill>
                <a:latin typeface="Arial"/>
                <a:ea typeface="Arial"/>
                <a:cs typeface="Arial"/>
              </a:defRPr>
            </a:pPr>
            <a:endParaRPr lang="en-US"/>
          </a:p>
        </c:txPr>
        <c:crossAx val="210359808"/>
        <c:crosses val="autoZero"/>
        <c:auto val="1"/>
        <c:lblAlgn val="ctr"/>
        <c:lblOffset val="100"/>
        <c:tickLblSkip val="1"/>
        <c:tickMarkSkip val="1"/>
      </c:catAx>
      <c:valAx>
        <c:axId val="210359808"/>
        <c:scaling>
          <c:orientation val="minMax"/>
        </c:scaling>
        <c:axPos val="l"/>
        <c:majorGridlines>
          <c:spPr>
            <a:ln w="12676">
              <a:solidFill>
                <a:srgbClr val="FFFFFF"/>
              </a:solidFill>
              <a:prstDash val="solid"/>
            </a:ln>
          </c:spPr>
        </c:majorGridlines>
        <c:title>
          <c:tx>
            <c:rich>
              <a:bodyPr/>
              <a:lstStyle/>
              <a:p>
                <a:pPr>
                  <a:defRPr sz="973" b="1" i="0" u="none" strike="noStrike" baseline="0">
                    <a:solidFill>
                      <a:srgbClr val="000000"/>
                    </a:solidFill>
                    <a:latin typeface="Arial"/>
                    <a:ea typeface="Arial"/>
                    <a:cs typeface="Arial"/>
                  </a:defRPr>
                </a:pPr>
                <a:r>
                  <a:rPr lang="en-US"/>
                  <a:t>Body weight (g)</a:t>
                </a:r>
              </a:p>
            </c:rich>
          </c:tx>
          <c:layout>
            <c:manualLayout>
              <c:xMode val="edge"/>
              <c:yMode val="edge"/>
              <c:x val="4.4142614601018815E-2"/>
              <c:y val="0.39147286821705568"/>
            </c:manualLayout>
          </c:layout>
          <c:spPr>
            <a:noFill/>
            <a:ln w="25352">
              <a:noFill/>
            </a:ln>
          </c:spPr>
        </c:title>
        <c:numFmt formatCode="General" sourceLinked="1"/>
        <c:tickLblPos val="nextTo"/>
        <c:spPr>
          <a:ln w="3169">
            <a:solidFill>
              <a:srgbClr val="000000"/>
            </a:solidFill>
            <a:prstDash val="solid"/>
          </a:ln>
        </c:spPr>
        <c:txPr>
          <a:bodyPr rot="0" vert="horz"/>
          <a:lstStyle/>
          <a:p>
            <a:pPr>
              <a:defRPr sz="973" b="1" i="0" u="none" strike="noStrike" baseline="0">
                <a:solidFill>
                  <a:srgbClr val="000000"/>
                </a:solidFill>
                <a:latin typeface="Arial"/>
                <a:ea typeface="Arial"/>
                <a:cs typeface="Arial"/>
              </a:defRPr>
            </a:pPr>
            <a:endParaRPr lang="en-US"/>
          </a:p>
        </c:txPr>
        <c:crossAx val="207363456"/>
        <c:crosses val="autoZero"/>
        <c:crossBetween val="between"/>
      </c:valAx>
      <c:spPr>
        <a:noFill/>
        <a:ln w="25352">
          <a:noFill/>
        </a:ln>
      </c:spPr>
    </c:plotArea>
    <c:legend>
      <c:legendPos val="b"/>
      <c:layout>
        <c:manualLayout>
          <c:xMode val="edge"/>
          <c:yMode val="edge"/>
          <c:x val="0.38709677419354915"/>
          <c:y val="0.94767441860465262"/>
          <c:w val="0.22580645161290341"/>
          <c:h val="4.6511627906976862E-2"/>
        </c:manualLayout>
      </c:layout>
      <c:spPr>
        <a:noFill/>
        <a:ln w="3169">
          <a:solidFill>
            <a:srgbClr val="000000"/>
          </a:solidFill>
          <a:prstDash val="solid"/>
        </a:ln>
      </c:spPr>
      <c:txPr>
        <a:bodyPr/>
        <a:lstStyle/>
        <a:p>
          <a:pPr>
            <a:defRPr sz="893" b="1" i="0" u="none" strike="noStrike" baseline="0">
              <a:solidFill>
                <a:srgbClr val="000000"/>
              </a:solidFill>
              <a:latin typeface="Arial"/>
              <a:ea typeface="Arial"/>
              <a:cs typeface="Arial"/>
            </a:defRPr>
          </a:pPr>
          <a:endParaRPr lang="en-US"/>
        </a:p>
      </c:txPr>
    </c:legend>
    <c:plotVisOnly val="1"/>
    <c:dispBlanksAs val="gap"/>
  </c:chart>
  <c:spPr>
    <a:noFill/>
    <a:ln>
      <a:noFill/>
    </a:ln>
  </c:spPr>
  <c:txPr>
    <a:bodyPr/>
    <a:lstStyle/>
    <a:p>
      <a:pPr>
        <a:defRPr sz="1697" b="1" i="0" u="none" strike="noStrike" baseline="0">
          <a:solidFill>
            <a:srgbClr val="000000"/>
          </a:solidFill>
          <a:latin typeface="Arial"/>
          <a:ea typeface="Arial"/>
          <a:cs typeface="Arial"/>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2375</Words>
  <Characters>13541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007</cp:lastModifiedBy>
  <cp:revision>2</cp:revision>
  <dcterms:created xsi:type="dcterms:W3CDTF">2015-05-01T04:08:00Z</dcterms:created>
  <dcterms:modified xsi:type="dcterms:W3CDTF">2015-05-01T04:08:00Z</dcterms:modified>
</cp:coreProperties>
</file>