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4E7688" w:rsidRPr="008B7BC0" w:rsidRDefault="008B7BC0" w:rsidP="008B7BC0">
      <w:pPr>
        <w:spacing w:after="0"/>
        <w:jc w:val="center"/>
        <w:rPr>
          <w:b/>
          <w:color w:val="FF0000"/>
          <w:sz w:val="48"/>
          <w:szCs w:val="48"/>
        </w:rPr>
      </w:pPr>
      <w:r w:rsidRPr="008B7BC0">
        <w:rPr>
          <w:b/>
          <w:color w:val="FF0000"/>
          <w:sz w:val="48"/>
          <w:szCs w:val="48"/>
        </w:rPr>
        <w:t>Concept Of Ahimsa:  Goutam  Buddha And Woman</w:t>
      </w:r>
    </w:p>
    <w:p w:rsidR="008B7BC0" w:rsidRPr="008B7BC0" w:rsidRDefault="004E7688" w:rsidP="008B7BC0">
      <w:pPr>
        <w:spacing w:after="0" w:line="240" w:lineRule="auto"/>
        <w:jc w:val="center"/>
        <w:rPr>
          <w:b/>
          <w:i/>
          <w:iCs/>
          <w:color w:val="FF0000"/>
          <w:sz w:val="28"/>
          <w:szCs w:val="28"/>
        </w:rPr>
      </w:pPr>
      <w:r w:rsidRPr="008B7BC0">
        <w:rPr>
          <w:b/>
          <w:i/>
          <w:iCs/>
          <w:color w:val="FF0000"/>
          <w:sz w:val="28"/>
          <w:szCs w:val="28"/>
        </w:rPr>
        <w:t>Sagar Simlandy</w:t>
      </w:r>
      <w:r w:rsidR="00810482" w:rsidRPr="008B7BC0">
        <w:rPr>
          <w:b/>
          <w:i/>
          <w:iCs/>
          <w:color w:val="FF0000"/>
          <w:sz w:val="28"/>
          <w:szCs w:val="28"/>
        </w:rPr>
        <w:t xml:space="preserve">, </w:t>
      </w:r>
    </w:p>
    <w:p w:rsidR="008B7BC0" w:rsidRPr="008B7BC0" w:rsidRDefault="00810482" w:rsidP="008B7BC0">
      <w:pPr>
        <w:spacing w:after="0" w:line="240" w:lineRule="auto"/>
        <w:jc w:val="center"/>
        <w:rPr>
          <w:b/>
          <w:i/>
          <w:iCs/>
          <w:color w:val="FF0000"/>
          <w:sz w:val="28"/>
          <w:szCs w:val="28"/>
        </w:rPr>
      </w:pPr>
      <w:r w:rsidRPr="008B7BC0">
        <w:rPr>
          <w:b/>
          <w:i/>
          <w:iCs/>
          <w:color w:val="FF0000"/>
          <w:sz w:val="28"/>
          <w:szCs w:val="28"/>
        </w:rPr>
        <w:t xml:space="preserve">Assistant Professor in History, </w:t>
      </w:r>
    </w:p>
    <w:p w:rsidR="004E7688" w:rsidRPr="008B7BC0" w:rsidRDefault="00D36DAE" w:rsidP="008B7BC0">
      <w:pPr>
        <w:spacing w:after="0" w:line="240" w:lineRule="auto"/>
        <w:jc w:val="center"/>
        <w:rPr>
          <w:b/>
          <w:i/>
          <w:iCs/>
          <w:color w:val="FF0000"/>
          <w:sz w:val="28"/>
          <w:szCs w:val="28"/>
        </w:rPr>
      </w:pPr>
      <w:r w:rsidRPr="008B7BC0">
        <w:rPr>
          <w:b/>
          <w:i/>
          <w:iCs/>
          <w:color w:val="FF0000"/>
          <w:sz w:val="28"/>
          <w:szCs w:val="28"/>
        </w:rPr>
        <w:t>Sripat</w:t>
      </w:r>
      <w:r w:rsidR="004E7688" w:rsidRPr="008B7BC0">
        <w:rPr>
          <w:b/>
          <w:i/>
          <w:iCs/>
          <w:color w:val="FF0000"/>
          <w:sz w:val="28"/>
          <w:szCs w:val="28"/>
        </w:rPr>
        <w:t xml:space="preserve"> Sing</w:t>
      </w:r>
      <w:r w:rsidRPr="008B7BC0">
        <w:rPr>
          <w:b/>
          <w:i/>
          <w:iCs/>
          <w:color w:val="FF0000"/>
          <w:sz w:val="28"/>
          <w:szCs w:val="28"/>
        </w:rPr>
        <w:t>h</w:t>
      </w:r>
      <w:r w:rsidR="004E7688" w:rsidRPr="008B7BC0">
        <w:rPr>
          <w:b/>
          <w:i/>
          <w:iCs/>
          <w:color w:val="FF0000"/>
          <w:sz w:val="28"/>
          <w:szCs w:val="28"/>
        </w:rPr>
        <w:t xml:space="preserve"> College, Jiaganj, Murshidabad</w:t>
      </w:r>
      <w:r w:rsidR="00810482" w:rsidRPr="008B7BC0">
        <w:rPr>
          <w:b/>
          <w:i/>
          <w:iCs/>
          <w:color w:val="FF0000"/>
          <w:sz w:val="28"/>
          <w:szCs w:val="28"/>
        </w:rPr>
        <w:t>, W.B., INDIA</w:t>
      </w:r>
      <w:r w:rsidR="009D5B09" w:rsidRPr="008B7BC0">
        <w:rPr>
          <w:b/>
          <w:i/>
          <w:iCs/>
          <w:color w:val="FF0000"/>
          <w:sz w:val="28"/>
          <w:szCs w:val="28"/>
        </w:rPr>
        <w:t xml:space="preserve"> email id.-sagar.hist@gmail.com</w:t>
      </w:r>
    </w:p>
    <w:p w:rsidR="00756A93" w:rsidRPr="00810482" w:rsidRDefault="00810482" w:rsidP="00810482">
      <w:pPr>
        <w:spacing w:after="0" w:line="240" w:lineRule="auto"/>
        <w:jc w:val="center"/>
        <w:rPr>
          <w:b/>
          <w:i/>
          <w:iCs/>
          <w:sz w:val="28"/>
          <w:szCs w:val="28"/>
        </w:rPr>
      </w:pPr>
      <w:r w:rsidRPr="008B7BC0">
        <w:rPr>
          <w:b/>
          <w:i/>
          <w:iCs/>
          <w:color w:val="FF0000"/>
          <w:sz w:val="28"/>
          <w:szCs w:val="28"/>
        </w:rPr>
        <w:t>__________________________________________________________</w:t>
      </w:r>
    </w:p>
    <w:p w:rsidR="00810482" w:rsidRDefault="00810482" w:rsidP="00810482">
      <w:pPr>
        <w:spacing w:line="240" w:lineRule="auto"/>
        <w:jc w:val="both"/>
      </w:pPr>
    </w:p>
    <w:p w:rsidR="00F35885" w:rsidRDefault="00810482" w:rsidP="00810482">
      <w:pPr>
        <w:spacing w:line="240" w:lineRule="auto"/>
        <w:jc w:val="both"/>
      </w:pPr>
      <w:r>
        <w:t xml:space="preserve">              </w:t>
      </w:r>
    </w:p>
    <w:p w:rsidR="009D5B09" w:rsidRDefault="009D5B09" w:rsidP="00F35885">
      <w:pPr>
        <w:spacing w:line="240" w:lineRule="auto"/>
        <w:jc w:val="both"/>
        <w:rPr>
          <w:b/>
          <w:sz w:val="28"/>
          <w:szCs w:val="28"/>
          <w:u w:val="single"/>
        </w:rPr>
      </w:pPr>
    </w:p>
    <w:p w:rsidR="00F35885" w:rsidRPr="0096405A" w:rsidRDefault="00F35885" w:rsidP="00076732">
      <w:pPr>
        <w:spacing w:line="360" w:lineRule="auto"/>
        <w:jc w:val="both"/>
        <w:rPr>
          <w:rFonts w:ascii="Times New Roman" w:eastAsia="Arial Unicode MS" w:hAnsi="Times New Roman" w:cs="Times New Roman"/>
          <w:sz w:val="28"/>
          <w:szCs w:val="28"/>
        </w:rPr>
      </w:pPr>
      <w:r w:rsidRPr="00F35885">
        <w:rPr>
          <w:b/>
          <w:sz w:val="28"/>
          <w:szCs w:val="28"/>
          <w:u w:val="single"/>
        </w:rPr>
        <w:t>Abstract</w:t>
      </w:r>
      <w:r w:rsidRPr="0096405A">
        <w:rPr>
          <w:rFonts w:ascii="Times New Roman" w:hAnsi="Times New Roman" w:cs="Times New Roman"/>
          <w:b/>
          <w:sz w:val="28"/>
          <w:szCs w:val="28"/>
          <w:u w:val="single"/>
        </w:rPr>
        <w:t>:</w:t>
      </w:r>
      <w:r w:rsidRPr="0096405A">
        <w:rPr>
          <w:rFonts w:ascii="Times New Roman" w:hAnsi="Times New Roman" w:cs="Times New Roman"/>
          <w:sz w:val="28"/>
          <w:szCs w:val="28"/>
        </w:rPr>
        <w:t xml:space="preserve">               </w:t>
      </w:r>
      <w:r w:rsidRPr="0096405A">
        <w:rPr>
          <w:rFonts w:ascii="Times New Roman" w:eastAsia="Arial Unicode MS" w:hAnsi="Times New Roman" w:cs="Times New Roman"/>
          <w:sz w:val="28"/>
          <w:szCs w:val="28"/>
        </w:rPr>
        <w:t>At present when world is facing crisis of alliance, commission, violence, anxiety etc. three words are coming in to every human mind that is Peace, Brotherhood and Ahimsa. Everywhere these three words are the symbol of awareness and development of human being. Among these words Ahimsa is the root of peace and friendship. So ancient and modern thinkers describe Ahimsa is not only the benevolent path of self development but also a path of right thinking, right attitude and right knowledge. The concept Ahimsa had rooted in the Vedic hymns and flourished completely in Indian philosophy. Ancient philosophers think that among the four Purusartha ‘Moksha’ that is the attainment to liberation, is the ultimate goal of the life. To achieve this goal a way must be taken by the wisher to reach there and the way is Ahim</w:t>
      </w:r>
      <w:r w:rsidR="00633513" w:rsidRPr="0096405A">
        <w:rPr>
          <w:rFonts w:ascii="Times New Roman" w:eastAsia="Arial Unicode MS" w:hAnsi="Times New Roman" w:cs="Times New Roman"/>
          <w:sz w:val="28"/>
          <w:szCs w:val="28"/>
        </w:rPr>
        <w:t xml:space="preserve">. Ahimsa is true sacrifice. Ahimsa is forgiveness. Injury is sakti (power). Ahimsa is true strength. </w:t>
      </w:r>
    </w:p>
    <w:p w:rsidR="00F35885" w:rsidRPr="0096405A" w:rsidRDefault="00F35885" w:rsidP="00076732">
      <w:pPr>
        <w:spacing w:line="360" w:lineRule="auto"/>
        <w:jc w:val="both"/>
        <w:rPr>
          <w:rFonts w:ascii="Times New Roman" w:hAnsi="Times New Roman" w:cs="Times New Roman"/>
          <w:b/>
          <w:sz w:val="28"/>
          <w:szCs w:val="28"/>
          <w:u w:val="single"/>
        </w:rPr>
      </w:pPr>
    </w:p>
    <w:p w:rsidR="00F35885" w:rsidRPr="0096405A" w:rsidRDefault="00560CFD" w:rsidP="00076732">
      <w:pPr>
        <w:spacing w:line="360" w:lineRule="auto"/>
        <w:jc w:val="both"/>
        <w:rPr>
          <w:rFonts w:ascii="Times New Roman" w:hAnsi="Times New Roman" w:cs="Times New Roman"/>
          <w:b/>
          <w:sz w:val="28"/>
          <w:szCs w:val="28"/>
        </w:rPr>
      </w:pPr>
      <w:r w:rsidRPr="0096405A">
        <w:rPr>
          <w:rFonts w:ascii="Times New Roman" w:hAnsi="Times New Roman" w:cs="Times New Roman"/>
          <w:b/>
          <w:sz w:val="28"/>
          <w:szCs w:val="28"/>
          <w:u w:val="single"/>
        </w:rPr>
        <w:t>Keywards</w:t>
      </w:r>
      <w:r w:rsidRPr="0096405A">
        <w:rPr>
          <w:rFonts w:ascii="Times New Roman" w:hAnsi="Times New Roman" w:cs="Times New Roman"/>
          <w:b/>
          <w:sz w:val="28"/>
          <w:szCs w:val="28"/>
        </w:rPr>
        <w:t>: Ahimsa, Buddhism, Women, Vedic, Amrapali</w:t>
      </w:r>
    </w:p>
    <w:p w:rsidR="00F35885" w:rsidRPr="0096405A" w:rsidRDefault="00F35885" w:rsidP="00076732">
      <w:pPr>
        <w:spacing w:line="360" w:lineRule="auto"/>
        <w:jc w:val="both"/>
        <w:rPr>
          <w:rFonts w:ascii="Times New Roman" w:hAnsi="Times New Roman" w:cs="Times New Roman"/>
          <w:sz w:val="28"/>
          <w:szCs w:val="28"/>
        </w:rPr>
      </w:pPr>
    </w:p>
    <w:p w:rsidR="00F35885" w:rsidRPr="0096405A" w:rsidRDefault="00F35885" w:rsidP="00076732">
      <w:pPr>
        <w:spacing w:line="360" w:lineRule="auto"/>
        <w:jc w:val="both"/>
        <w:rPr>
          <w:rFonts w:ascii="Times New Roman" w:hAnsi="Times New Roman" w:cs="Times New Roman"/>
          <w:sz w:val="28"/>
          <w:szCs w:val="28"/>
        </w:rPr>
      </w:pPr>
    </w:p>
    <w:p w:rsidR="00F35885" w:rsidRPr="0096405A" w:rsidRDefault="00F35885" w:rsidP="00076732">
      <w:pPr>
        <w:spacing w:line="360" w:lineRule="auto"/>
        <w:jc w:val="both"/>
        <w:rPr>
          <w:rFonts w:ascii="Times New Roman" w:hAnsi="Times New Roman" w:cs="Times New Roman"/>
          <w:sz w:val="28"/>
          <w:szCs w:val="28"/>
        </w:rPr>
      </w:pPr>
    </w:p>
    <w:p w:rsidR="008B7BC0" w:rsidRPr="008B7BC0" w:rsidRDefault="008B7BC0" w:rsidP="00076732">
      <w:pPr>
        <w:spacing w:line="360" w:lineRule="auto"/>
        <w:jc w:val="both"/>
        <w:rPr>
          <w:rFonts w:ascii="Times New Roman" w:hAnsi="Times New Roman" w:cs="Times New Roman"/>
          <w:b/>
          <w:sz w:val="28"/>
          <w:szCs w:val="28"/>
        </w:rPr>
      </w:pPr>
      <w:r w:rsidRPr="008B7BC0">
        <w:rPr>
          <w:rFonts w:ascii="Times New Roman" w:hAnsi="Times New Roman" w:cs="Times New Roman"/>
          <w:b/>
          <w:sz w:val="28"/>
          <w:szCs w:val="28"/>
        </w:rPr>
        <w:t>Full Paper:</w:t>
      </w:r>
    </w:p>
    <w:p w:rsidR="004E7688" w:rsidRPr="0096405A" w:rsidRDefault="008B7BC0" w:rsidP="00076732">
      <w:pPr>
        <w:spacing w:line="360" w:lineRule="auto"/>
        <w:jc w:val="both"/>
        <w:rPr>
          <w:rFonts w:ascii="Times New Roman" w:eastAsia="Arial Unicode MS" w:hAnsi="Times New Roman" w:cs="Times New Roman"/>
          <w:sz w:val="28"/>
          <w:szCs w:val="28"/>
        </w:rPr>
      </w:pPr>
      <w:r>
        <w:rPr>
          <w:rFonts w:ascii="Times New Roman" w:hAnsi="Times New Roman" w:cs="Times New Roman"/>
          <w:sz w:val="28"/>
          <w:szCs w:val="28"/>
        </w:rPr>
        <w:t xml:space="preserve">                      </w:t>
      </w:r>
      <w:r w:rsidR="004E7688" w:rsidRPr="0096405A">
        <w:rPr>
          <w:rFonts w:ascii="Times New Roman" w:eastAsia="Arial Unicode MS" w:hAnsi="Times New Roman" w:cs="Times New Roman"/>
          <w:sz w:val="28"/>
          <w:szCs w:val="28"/>
        </w:rPr>
        <w:t>At present when world is facing crisis of alliance, commission, violence, anxiety etc. three words are coming in to every human mind that is Peace, Brotherhood</w:t>
      </w:r>
      <w:r w:rsidR="00756A93" w:rsidRPr="0096405A">
        <w:rPr>
          <w:rFonts w:ascii="Times New Roman" w:eastAsia="Arial Unicode MS" w:hAnsi="Times New Roman" w:cs="Times New Roman"/>
          <w:sz w:val="28"/>
          <w:szCs w:val="28"/>
        </w:rPr>
        <w:t xml:space="preserve"> and Ahimsa. Everywhere these three words are the symbol</w:t>
      </w:r>
      <w:r w:rsidR="004E7688" w:rsidRPr="0096405A">
        <w:rPr>
          <w:rFonts w:ascii="Times New Roman" w:eastAsia="Arial Unicode MS" w:hAnsi="Times New Roman" w:cs="Times New Roman"/>
          <w:sz w:val="28"/>
          <w:szCs w:val="28"/>
        </w:rPr>
        <w:t xml:space="preserve"> of awareness and development of human being. Among these words</w:t>
      </w:r>
      <w:r w:rsidR="00087759" w:rsidRPr="0096405A">
        <w:rPr>
          <w:rFonts w:ascii="Times New Roman" w:eastAsia="Arial Unicode MS" w:hAnsi="Times New Roman" w:cs="Times New Roman"/>
          <w:sz w:val="28"/>
          <w:szCs w:val="28"/>
        </w:rPr>
        <w:t xml:space="preserve"> Ahimsa is the root of peace and friendship. </w:t>
      </w:r>
      <w:r w:rsidR="004E7688" w:rsidRPr="0096405A">
        <w:rPr>
          <w:rFonts w:ascii="Times New Roman" w:eastAsia="Arial Unicode MS" w:hAnsi="Times New Roman" w:cs="Times New Roman"/>
          <w:sz w:val="28"/>
          <w:szCs w:val="28"/>
        </w:rPr>
        <w:t xml:space="preserve">So ancient and modern thinkers describe Ahimsa is not only the benevolent path of self development but also a path of right thinking, right attitude and right knowledge. The </w:t>
      </w:r>
      <w:r w:rsidR="00087759" w:rsidRPr="0096405A">
        <w:rPr>
          <w:rFonts w:ascii="Times New Roman" w:eastAsia="Arial Unicode MS" w:hAnsi="Times New Roman" w:cs="Times New Roman"/>
          <w:sz w:val="28"/>
          <w:szCs w:val="28"/>
        </w:rPr>
        <w:t xml:space="preserve">concept Ahimsa had rooted in the Vedic hymns and </w:t>
      </w:r>
      <w:r w:rsidR="004E7688" w:rsidRPr="0096405A">
        <w:rPr>
          <w:rFonts w:ascii="Times New Roman" w:eastAsia="Arial Unicode MS" w:hAnsi="Times New Roman" w:cs="Times New Roman"/>
          <w:sz w:val="28"/>
          <w:szCs w:val="28"/>
        </w:rPr>
        <w:t xml:space="preserve">flourished completely in Indian philosophy. Ancient philosophers think that among the four Purusartha ‘Moksha’ that is </w:t>
      </w:r>
      <w:r w:rsidR="00087759" w:rsidRPr="0096405A">
        <w:rPr>
          <w:rFonts w:ascii="Times New Roman" w:eastAsia="Arial Unicode MS" w:hAnsi="Times New Roman" w:cs="Times New Roman"/>
          <w:sz w:val="28"/>
          <w:szCs w:val="28"/>
        </w:rPr>
        <w:t xml:space="preserve">the </w:t>
      </w:r>
      <w:r w:rsidR="004E7688" w:rsidRPr="0096405A">
        <w:rPr>
          <w:rFonts w:ascii="Times New Roman" w:eastAsia="Arial Unicode MS" w:hAnsi="Times New Roman" w:cs="Times New Roman"/>
          <w:sz w:val="28"/>
          <w:szCs w:val="28"/>
        </w:rPr>
        <w:t>attainment to liberation</w:t>
      </w:r>
      <w:r w:rsidR="00087759" w:rsidRPr="0096405A">
        <w:rPr>
          <w:rFonts w:ascii="Times New Roman" w:eastAsia="Arial Unicode MS" w:hAnsi="Times New Roman" w:cs="Times New Roman"/>
          <w:sz w:val="28"/>
          <w:szCs w:val="28"/>
        </w:rPr>
        <w:t>, is the ultimate goal</w:t>
      </w:r>
      <w:r w:rsidR="004E7688" w:rsidRPr="0096405A">
        <w:rPr>
          <w:rFonts w:ascii="Times New Roman" w:eastAsia="Arial Unicode MS" w:hAnsi="Times New Roman" w:cs="Times New Roman"/>
          <w:sz w:val="28"/>
          <w:szCs w:val="28"/>
        </w:rPr>
        <w:t xml:space="preserve"> of</w:t>
      </w:r>
      <w:r w:rsidR="00087759" w:rsidRPr="0096405A">
        <w:rPr>
          <w:rFonts w:ascii="Times New Roman" w:eastAsia="Arial Unicode MS" w:hAnsi="Times New Roman" w:cs="Times New Roman"/>
          <w:sz w:val="28"/>
          <w:szCs w:val="28"/>
        </w:rPr>
        <w:t xml:space="preserve"> the life. To achieve this goal</w:t>
      </w:r>
      <w:r w:rsidR="004E7688" w:rsidRPr="0096405A">
        <w:rPr>
          <w:rFonts w:ascii="Times New Roman" w:eastAsia="Arial Unicode MS" w:hAnsi="Times New Roman" w:cs="Times New Roman"/>
          <w:sz w:val="28"/>
          <w:szCs w:val="28"/>
        </w:rPr>
        <w:t xml:space="preserve"> a way must be taken by the wish</w:t>
      </w:r>
      <w:r w:rsidR="00087759" w:rsidRPr="0096405A">
        <w:rPr>
          <w:rFonts w:ascii="Times New Roman" w:eastAsia="Arial Unicode MS" w:hAnsi="Times New Roman" w:cs="Times New Roman"/>
          <w:sz w:val="28"/>
          <w:szCs w:val="28"/>
        </w:rPr>
        <w:t>er to reach there and the way is A</w:t>
      </w:r>
      <w:r w:rsidR="004E7688" w:rsidRPr="0096405A">
        <w:rPr>
          <w:rFonts w:ascii="Times New Roman" w:eastAsia="Arial Unicode MS" w:hAnsi="Times New Roman" w:cs="Times New Roman"/>
          <w:sz w:val="28"/>
          <w:szCs w:val="28"/>
        </w:rPr>
        <w:t>himsa.</w:t>
      </w:r>
    </w:p>
    <w:p w:rsidR="004E7688" w:rsidRPr="0096405A" w:rsidRDefault="00810482" w:rsidP="00076732">
      <w:pPr>
        <w:spacing w:line="360" w:lineRule="auto"/>
        <w:jc w:val="both"/>
        <w:rPr>
          <w:rFonts w:ascii="Times New Roman" w:eastAsia="Arial Unicode MS" w:hAnsi="Times New Roman" w:cs="Times New Roman"/>
          <w:sz w:val="28"/>
          <w:szCs w:val="28"/>
        </w:rPr>
      </w:pPr>
      <w:r w:rsidRPr="0096405A">
        <w:rPr>
          <w:rFonts w:ascii="Times New Roman" w:eastAsia="Arial Unicode MS" w:hAnsi="Times New Roman" w:cs="Times New Roman"/>
          <w:sz w:val="28"/>
          <w:szCs w:val="28"/>
        </w:rPr>
        <w:t xml:space="preserve">         </w:t>
      </w:r>
      <w:r w:rsidR="004E7688" w:rsidRPr="0096405A">
        <w:rPr>
          <w:rFonts w:ascii="Times New Roman" w:eastAsia="Arial Unicode MS" w:hAnsi="Times New Roman" w:cs="Times New Roman"/>
          <w:sz w:val="28"/>
          <w:szCs w:val="28"/>
        </w:rPr>
        <w:t>Ahimsa is the fundamental concept of Buddhism. Goutam Budd</w:t>
      </w:r>
      <w:r w:rsidR="00BA3E82" w:rsidRPr="0096405A">
        <w:rPr>
          <w:rFonts w:ascii="Times New Roman" w:eastAsia="Arial Unicode MS" w:hAnsi="Times New Roman" w:cs="Times New Roman"/>
          <w:sz w:val="28"/>
          <w:szCs w:val="28"/>
        </w:rPr>
        <w:t>ha has been called the lord of C</w:t>
      </w:r>
      <w:r w:rsidR="004E7688" w:rsidRPr="0096405A">
        <w:rPr>
          <w:rFonts w:ascii="Times New Roman" w:eastAsia="Arial Unicode MS" w:hAnsi="Times New Roman" w:cs="Times New Roman"/>
          <w:sz w:val="28"/>
          <w:szCs w:val="28"/>
        </w:rPr>
        <w:t xml:space="preserve">ompassion. The god of Hindus is called Dayalu, </w:t>
      </w:r>
      <w:r w:rsidR="00BA3E82" w:rsidRPr="0096405A">
        <w:rPr>
          <w:rFonts w:ascii="Times New Roman" w:eastAsia="Arial Unicode MS" w:hAnsi="Times New Roman" w:cs="Times New Roman"/>
          <w:sz w:val="28"/>
          <w:szCs w:val="28"/>
        </w:rPr>
        <w:t>K</w:t>
      </w:r>
      <w:r w:rsidR="004E7688" w:rsidRPr="0096405A">
        <w:rPr>
          <w:rFonts w:ascii="Times New Roman" w:eastAsia="Arial Unicode MS" w:hAnsi="Times New Roman" w:cs="Times New Roman"/>
          <w:sz w:val="28"/>
          <w:szCs w:val="28"/>
        </w:rPr>
        <w:t>ripalu. ‘Thou shall not kill’ is one of Ten Commandments in the</w:t>
      </w:r>
      <w:r w:rsidR="00BA3E82" w:rsidRPr="0096405A">
        <w:rPr>
          <w:rFonts w:ascii="Times New Roman" w:eastAsia="Arial Unicode MS" w:hAnsi="Times New Roman" w:cs="Times New Roman"/>
          <w:sz w:val="28"/>
          <w:szCs w:val="28"/>
        </w:rPr>
        <w:t xml:space="preserve"> Holi Byble. Ahimsa is not to be practiced at the</w:t>
      </w:r>
      <w:r w:rsidR="004E7688" w:rsidRPr="0096405A">
        <w:rPr>
          <w:rFonts w:ascii="Times New Roman" w:eastAsia="Arial Unicode MS" w:hAnsi="Times New Roman" w:cs="Times New Roman"/>
          <w:sz w:val="28"/>
          <w:szCs w:val="28"/>
        </w:rPr>
        <w:t xml:space="preserve"> physical level only but at a mental one as well. In other words, ‘man’ (mind), ‘vachan’ (speech) or ‘kaya’ (body) states. Even hunting someone’s feelings is himsa. In fact, ‘violence’ is the presence of evil </w:t>
      </w:r>
      <w:r w:rsidR="003A17BA" w:rsidRPr="0096405A">
        <w:rPr>
          <w:rFonts w:ascii="Times New Roman" w:eastAsia="Arial Unicode MS" w:hAnsi="Times New Roman" w:cs="Times New Roman"/>
          <w:sz w:val="28"/>
          <w:szCs w:val="28"/>
        </w:rPr>
        <w:t xml:space="preserve">thought, feelings or attitude. Ahimsa or non-injury, of </w:t>
      </w:r>
      <w:r w:rsidR="004E7688" w:rsidRPr="0096405A">
        <w:rPr>
          <w:rFonts w:ascii="Times New Roman" w:eastAsia="Arial Unicode MS" w:hAnsi="Times New Roman" w:cs="Times New Roman"/>
          <w:sz w:val="28"/>
          <w:szCs w:val="28"/>
        </w:rPr>
        <w:t xml:space="preserve">course, implies non-killing, but non-injury is not merely, not killing. In its comprehensive meaning, Ahimsa or non-injury means entire abstinence from causing any pain or harm whatever to any living creature, either by thought, word or deed. Non-injury requires a harmless mind, mouth and hand. Ahimsa is not mere negative non-injury. It is positive, cosmic love. It is the development of a mental attitude in which hatred is replaced by love. Ahimsa is </w:t>
      </w:r>
      <w:r w:rsidR="004E7688" w:rsidRPr="0096405A">
        <w:rPr>
          <w:rFonts w:ascii="Times New Roman" w:eastAsia="Arial Unicode MS" w:hAnsi="Times New Roman" w:cs="Times New Roman"/>
          <w:sz w:val="28"/>
          <w:szCs w:val="28"/>
        </w:rPr>
        <w:lastRenderedPageBreak/>
        <w:t xml:space="preserve">true sacrifice. Ahimsa is forgiveness. Injury is sakti (power). Ahimsa is true strength. </w:t>
      </w:r>
    </w:p>
    <w:p w:rsidR="008D301B" w:rsidRPr="0096405A" w:rsidRDefault="00B5649F" w:rsidP="00076732">
      <w:pPr>
        <w:spacing w:line="360" w:lineRule="auto"/>
        <w:ind w:firstLine="720"/>
        <w:jc w:val="both"/>
        <w:rPr>
          <w:rFonts w:ascii="Times New Roman" w:eastAsia="Arial Unicode MS" w:hAnsi="Times New Roman" w:cs="Times New Roman"/>
          <w:sz w:val="28"/>
          <w:szCs w:val="28"/>
        </w:rPr>
      </w:pPr>
      <w:r w:rsidRPr="0096405A">
        <w:rPr>
          <w:rFonts w:ascii="Times New Roman" w:eastAsia="Arial Unicode MS" w:hAnsi="Times New Roman" w:cs="Times New Roman"/>
          <w:sz w:val="28"/>
          <w:szCs w:val="28"/>
        </w:rPr>
        <w:t>Goutam Buddha was the</w:t>
      </w:r>
      <w:r w:rsidR="00101E49" w:rsidRPr="0096405A">
        <w:rPr>
          <w:rFonts w:ascii="Times New Roman" w:eastAsia="Arial Unicode MS" w:hAnsi="Times New Roman" w:cs="Times New Roman"/>
          <w:sz w:val="28"/>
          <w:szCs w:val="28"/>
        </w:rPr>
        <w:t xml:space="preserve"> most godless man, yet the most </w:t>
      </w:r>
      <w:r w:rsidRPr="0096405A">
        <w:rPr>
          <w:rFonts w:ascii="Times New Roman" w:eastAsia="Arial Unicode MS" w:hAnsi="Times New Roman" w:cs="Times New Roman"/>
          <w:sz w:val="28"/>
          <w:szCs w:val="28"/>
        </w:rPr>
        <w:t>godly</w:t>
      </w:r>
      <w:r w:rsidR="001B40A2" w:rsidRPr="0096405A">
        <w:rPr>
          <w:rFonts w:ascii="Times New Roman" w:eastAsia="Arial Unicode MS" w:hAnsi="Times New Roman" w:cs="Times New Roman"/>
          <w:sz w:val="28"/>
          <w:szCs w:val="28"/>
        </w:rPr>
        <w:t>.</w:t>
      </w:r>
      <w:r w:rsidRPr="0096405A">
        <w:rPr>
          <w:rFonts w:ascii="Times New Roman" w:eastAsia="Arial Unicode MS" w:hAnsi="Times New Roman" w:cs="Times New Roman"/>
          <w:sz w:val="28"/>
          <w:szCs w:val="28"/>
        </w:rPr>
        <w:t xml:space="preserve"> But even this </w:t>
      </w:r>
      <w:r w:rsidR="001B40A2" w:rsidRPr="0096405A">
        <w:rPr>
          <w:rFonts w:ascii="Times New Roman" w:eastAsia="Arial Unicode MS" w:hAnsi="Times New Roman" w:cs="Times New Roman"/>
          <w:sz w:val="28"/>
          <w:szCs w:val="28"/>
        </w:rPr>
        <w:t xml:space="preserve">godly </w:t>
      </w:r>
      <w:r w:rsidRPr="0096405A">
        <w:rPr>
          <w:rFonts w:ascii="Times New Roman" w:eastAsia="Arial Unicode MS" w:hAnsi="Times New Roman" w:cs="Times New Roman"/>
          <w:sz w:val="28"/>
          <w:szCs w:val="28"/>
        </w:rPr>
        <w:t>man was afraid to initiate women in to sannyas. For almost half his life he denied to give thousands of women initiation into his commune. It seems to be very uncompassionate from a person like Buddha, whose whole preaching is compassion. What was</w:t>
      </w:r>
      <w:r w:rsidR="00D101E3" w:rsidRPr="0096405A">
        <w:rPr>
          <w:rFonts w:ascii="Times New Roman" w:eastAsia="Arial Unicode MS" w:hAnsi="Times New Roman" w:cs="Times New Roman"/>
          <w:sz w:val="28"/>
          <w:szCs w:val="28"/>
        </w:rPr>
        <w:t xml:space="preserve"> the fear? Why was he denying woman? It was</w:t>
      </w:r>
      <w:r w:rsidRPr="0096405A">
        <w:rPr>
          <w:rFonts w:ascii="Times New Roman" w:eastAsia="Arial Unicode MS" w:hAnsi="Times New Roman" w:cs="Times New Roman"/>
          <w:sz w:val="28"/>
          <w:szCs w:val="28"/>
        </w:rPr>
        <w:t xml:space="preserve"> just a coincidence that the women who had brought him up ……… because his won mother died immediately after giving birth to him. His mother’s sister sacrificed her whole life. She reminded unmarried, so that she could give her whole attention and love and care to Goutam Buddha. </w:t>
      </w:r>
    </w:p>
    <w:p w:rsidR="009F2C2C" w:rsidRPr="0096405A" w:rsidRDefault="009F2C2C" w:rsidP="00076732">
      <w:pPr>
        <w:spacing w:line="360" w:lineRule="auto"/>
        <w:ind w:firstLine="720"/>
        <w:jc w:val="both"/>
        <w:rPr>
          <w:rFonts w:ascii="Times New Roman" w:eastAsia="Arial Unicode MS" w:hAnsi="Times New Roman" w:cs="Times New Roman"/>
          <w:sz w:val="28"/>
          <w:szCs w:val="28"/>
        </w:rPr>
      </w:pPr>
      <w:r w:rsidRPr="0096405A">
        <w:rPr>
          <w:rFonts w:ascii="Times New Roman" w:eastAsia="Arial Unicode MS" w:hAnsi="Times New Roman" w:cs="Times New Roman"/>
          <w:sz w:val="28"/>
          <w:szCs w:val="28"/>
        </w:rPr>
        <w:t>Buddha never knew his own mother, he only knew this woman as his mother, who had proved more motherly than any mother and who had sacrificed more than any mother coul</w:t>
      </w:r>
      <w:r w:rsidR="00706105" w:rsidRPr="0096405A">
        <w:rPr>
          <w:rFonts w:ascii="Times New Roman" w:eastAsia="Arial Unicode MS" w:hAnsi="Times New Roman" w:cs="Times New Roman"/>
          <w:sz w:val="28"/>
          <w:szCs w:val="28"/>
        </w:rPr>
        <w:t xml:space="preserve">d do. In her old age </w:t>
      </w:r>
      <w:r w:rsidRPr="0096405A">
        <w:rPr>
          <w:rFonts w:ascii="Times New Roman" w:eastAsia="Arial Unicode MS" w:hAnsi="Times New Roman" w:cs="Times New Roman"/>
          <w:sz w:val="28"/>
          <w:szCs w:val="28"/>
        </w:rPr>
        <w:t>she came to ask to be initiated, he could not refuse. Rel</w:t>
      </w:r>
      <w:r w:rsidR="00706105" w:rsidRPr="0096405A">
        <w:rPr>
          <w:rFonts w:ascii="Times New Roman" w:eastAsia="Arial Unicode MS" w:hAnsi="Times New Roman" w:cs="Times New Roman"/>
          <w:sz w:val="28"/>
          <w:szCs w:val="28"/>
        </w:rPr>
        <w:t>uctantly</w:t>
      </w:r>
      <w:r w:rsidRPr="0096405A">
        <w:rPr>
          <w:rFonts w:ascii="Times New Roman" w:eastAsia="Arial Unicode MS" w:hAnsi="Times New Roman" w:cs="Times New Roman"/>
          <w:sz w:val="28"/>
          <w:szCs w:val="28"/>
        </w:rPr>
        <w:t xml:space="preserve"> he gave initiation to her. But the statement he gave afterwards is a </w:t>
      </w:r>
      <w:r w:rsidR="00706105" w:rsidRPr="0096405A">
        <w:rPr>
          <w:rFonts w:ascii="Times New Roman" w:eastAsia="Arial Unicode MS" w:hAnsi="Times New Roman" w:cs="Times New Roman"/>
          <w:sz w:val="28"/>
          <w:szCs w:val="28"/>
        </w:rPr>
        <w:t>condemnation of women. He said,</w:t>
      </w:r>
      <w:r w:rsidRPr="0096405A">
        <w:rPr>
          <w:rFonts w:ascii="Times New Roman" w:eastAsia="Arial Unicode MS" w:hAnsi="Times New Roman" w:cs="Times New Roman"/>
          <w:sz w:val="28"/>
          <w:szCs w:val="28"/>
        </w:rPr>
        <w:t xml:space="preserve"> </w:t>
      </w:r>
      <w:r w:rsidR="00101E49" w:rsidRPr="0096405A">
        <w:rPr>
          <w:rFonts w:ascii="Times New Roman" w:eastAsia="Arial Unicode MS" w:hAnsi="Times New Roman" w:cs="Times New Roman"/>
          <w:sz w:val="28"/>
          <w:szCs w:val="28"/>
        </w:rPr>
        <w:t>“My</w:t>
      </w:r>
      <w:r w:rsidRPr="0096405A">
        <w:rPr>
          <w:rFonts w:ascii="Times New Roman" w:eastAsia="Arial Unicode MS" w:hAnsi="Times New Roman" w:cs="Times New Roman"/>
          <w:sz w:val="28"/>
          <w:szCs w:val="28"/>
        </w:rPr>
        <w:t xml:space="preserve"> religion </w:t>
      </w:r>
      <w:r w:rsidR="00706105" w:rsidRPr="0096405A">
        <w:rPr>
          <w:rFonts w:ascii="Times New Roman" w:eastAsia="Arial Unicode MS" w:hAnsi="Times New Roman" w:cs="Times New Roman"/>
          <w:sz w:val="28"/>
          <w:szCs w:val="28"/>
        </w:rPr>
        <w:t>was</w:t>
      </w:r>
      <w:r w:rsidRPr="0096405A">
        <w:rPr>
          <w:rFonts w:ascii="Times New Roman" w:eastAsia="Arial Unicode MS" w:hAnsi="Times New Roman" w:cs="Times New Roman"/>
          <w:sz w:val="28"/>
          <w:szCs w:val="28"/>
        </w:rPr>
        <w:t xml:space="preserve"> going to last five thousand years. Now that I have allowed women into my religion</w:t>
      </w:r>
      <w:r w:rsidR="00E55080" w:rsidRPr="0096405A">
        <w:rPr>
          <w:rFonts w:ascii="Times New Roman" w:eastAsia="Arial Unicode MS" w:hAnsi="Times New Roman" w:cs="Times New Roman"/>
          <w:sz w:val="28"/>
          <w:szCs w:val="28"/>
        </w:rPr>
        <w:t>, it will last only</w:t>
      </w:r>
      <w:r w:rsidR="00DC6B6E" w:rsidRPr="0096405A">
        <w:rPr>
          <w:rFonts w:ascii="Times New Roman" w:eastAsia="Arial Unicode MS" w:hAnsi="Times New Roman" w:cs="Times New Roman"/>
          <w:sz w:val="28"/>
          <w:szCs w:val="28"/>
        </w:rPr>
        <w:t xml:space="preserve"> five hundred years.”</w:t>
      </w:r>
    </w:p>
    <w:p w:rsidR="00DC6B6E" w:rsidRPr="0096405A" w:rsidRDefault="00DC6B6E" w:rsidP="00076732">
      <w:pPr>
        <w:spacing w:line="360" w:lineRule="auto"/>
        <w:ind w:firstLine="720"/>
        <w:jc w:val="both"/>
        <w:rPr>
          <w:rFonts w:ascii="Times New Roman" w:eastAsia="Arial Unicode MS" w:hAnsi="Times New Roman" w:cs="Times New Roman"/>
          <w:sz w:val="28"/>
          <w:szCs w:val="28"/>
        </w:rPr>
      </w:pPr>
      <w:r w:rsidRPr="0096405A">
        <w:rPr>
          <w:rFonts w:ascii="Times New Roman" w:eastAsia="Arial Unicode MS" w:hAnsi="Times New Roman" w:cs="Times New Roman"/>
          <w:sz w:val="28"/>
          <w:szCs w:val="28"/>
        </w:rPr>
        <w:t>Just by giving initiation to women, your religion has shrunk from five thousand years to five hundred years? You have really a great religion! Who is so afraid of women? But the fear arises because all these religions have been sex repressive. They have been saying that sex is against spirituality.</w:t>
      </w:r>
    </w:p>
    <w:p w:rsidR="00DC6B6E" w:rsidRPr="0096405A" w:rsidRDefault="00DC6B6E" w:rsidP="00076732">
      <w:pPr>
        <w:spacing w:line="360" w:lineRule="auto"/>
        <w:ind w:firstLine="720"/>
        <w:jc w:val="both"/>
        <w:rPr>
          <w:rFonts w:ascii="Times New Roman" w:eastAsia="Arial Unicode MS" w:hAnsi="Times New Roman" w:cs="Times New Roman"/>
          <w:sz w:val="28"/>
          <w:szCs w:val="28"/>
        </w:rPr>
      </w:pPr>
      <w:r w:rsidRPr="0096405A">
        <w:rPr>
          <w:rFonts w:ascii="Times New Roman" w:eastAsia="Arial Unicode MS" w:hAnsi="Times New Roman" w:cs="Times New Roman"/>
          <w:sz w:val="28"/>
          <w:szCs w:val="28"/>
        </w:rPr>
        <w:t xml:space="preserve">Buddha was staying in vaishali, where Amrapali lived. Amropali was  a prostitute. In Buddha’s time, in this country, it was a convention that the most beautiful women of any city will not be allowed to get married to any one person, </w:t>
      </w:r>
      <w:r w:rsidRPr="0096405A">
        <w:rPr>
          <w:rFonts w:ascii="Times New Roman" w:eastAsia="Arial Unicode MS" w:hAnsi="Times New Roman" w:cs="Times New Roman"/>
          <w:sz w:val="28"/>
          <w:szCs w:val="28"/>
        </w:rPr>
        <w:lastRenderedPageBreak/>
        <w:t>because that will create unnecessary Jealousy, Conflict, fighting. So the most beau</w:t>
      </w:r>
      <w:r w:rsidR="00101E49" w:rsidRPr="0096405A">
        <w:rPr>
          <w:rFonts w:ascii="Times New Roman" w:eastAsia="Arial Unicode MS" w:hAnsi="Times New Roman" w:cs="Times New Roman"/>
          <w:sz w:val="28"/>
          <w:szCs w:val="28"/>
        </w:rPr>
        <w:t>tiful woman had to become nagar-</w:t>
      </w:r>
      <w:r w:rsidRPr="0096405A">
        <w:rPr>
          <w:rFonts w:ascii="Times New Roman" w:eastAsia="Arial Unicode MS" w:hAnsi="Times New Roman" w:cs="Times New Roman"/>
          <w:sz w:val="28"/>
          <w:szCs w:val="28"/>
        </w:rPr>
        <w:t>vadhu- the wife of the whole town.</w:t>
      </w:r>
    </w:p>
    <w:p w:rsidR="00DC6B6E" w:rsidRPr="0096405A" w:rsidRDefault="00DC6B6E" w:rsidP="00076732">
      <w:pPr>
        <w:spacing w:line="360" w:lineRule="auto"/>
        <w:ind w:firstLine="720"/>
        <w:jc w:val="both"/>
        <w:rPr>
          <w:rFonts w:ascii="Times New Roman" w:eastAsia="Arial Unicode MS" w:hAnsi="Times New Roman" w:cs="Times New Roman"/>
          <w:sz w:val="28"/>
          <w:szCs w:val="28"/>
        </w:rPr>
      </w:pPr>
      <w:r w:rsidRPr="0096405A">
        <w:rPr>
          <w:rFonts w:ascii="Times New Roman" w:eastAsia="Arial Unicode MS" w:hAnsi="Times New Roman" w:cs="Times New Roman"/>
          <w:sz w:val="28"/>
          <w:szCs w:val="28"/>
        </w:rPr>
        <w:t xml:space="preserve">It was not disrespectable </w:t>
      </w:r>
      <w:r w:rsidR="005D23B6" w:rsidRPr="0096405A">
        <w:rPr>
          <w:rFonts w:ascii="Times New Roman" w:eastAsia="Arial Unicode MS" w:hAnsi="Times New Roman" w:cs="Times New Roman"/>
          <w:sz w:val="28"/>
          <w:szCs w:val="28"/>
        </w:rPr>
        <w:t xml:space="preserve">at all; on the contrary, just as in the contemporary world </w:t>
      </w:r>
      <w:r w:rsidR="006930C3" w:rsidRPr="0096405A">
        <w:rPr>
          <w:rFonts w:ascii="Times New Roman" w:eastAsia="Arial Unicode MS" w:hAnsi="Times New Roman" w:cs="Times New Roman"/>
          <w:sz w:val="28"/>
          <w:szCs w:val="28"/>
        </w:rPr>
        <w:t>we declare beautiful woman as “</w:t>
      </w:r>
      <w:r w:rsidR="00AC10B7" w:rsidRPr="0096405A">
        <w:rPr>
          <w:rFonts w:ascii="Times New Roman" w:eastAsia="Arial Unicode MS" w:hAnsi="Times New Roman" w:cs="Times New Roman"/>
          <w:sz w:val="28"/>
          <w:szCs w:val="28"/>
        </w:rPr>
        <w:t>the woman of the year”, they were very much respected. They were not ordinary prostitutes. Their function was that of a prostitute, but they were only visited by the very rich, or the kings, or the princes, generals ….. the highest strata of society.</w:t>
      </w:r>
    </w:p>
    <w:p w:rsidR="00A31C86" w:rsidRPr="0096405A" w:rsidRDefault="0086521D" w:rsidP="00076732">
      <w:pPr>
        <w:spacing w:line="360" w:lineRule="auto"/>
        <w:ind w:firstLine="720"/>
        <w:jc w:val="both"/>
        <w:rPr>
          <w:rFonts w:ascii="Times New Roman" w:eastAsia="Arial Unicode MS" w:hAnsi="Times New Roman" w:cs="Times New Roman"/>
          <w:sz w:val="28"/>
          <w:szCs w:val="28"/>
        </w:rPr>
      </w:pPr>
      <w:r w:rsidRPr="0096405A">
        <w:rPr>
          <w:rFonts w:ascii="Times New Roman" w:eastAsia="Arial Unicode MS" w:hAnsi="Times New Roman" w:cs="Times New Roman"/>
          <w:sz w:val="28"/>
          <w:szCs w:val="28"/>
        </w:rPr>
        <w:t>To sum up, we should say</w:t>
      </w:r>
      <w:r w:rsidR="00E6611B" w:rsidRPr="0096405A">
        <w:rPr>
          <w:rFonts w:ascii="Times New Roman" w:eastAsia="Arial Unicode MS" w:hAnsi="Times New Roman" w:cs="Times New Roman"/>
          <w:sz w:val="28"/>
          <w:szCs w:val="28"/>
        </w:rPr>
        <w:t xml:space="preserve"> that violence is not our desi</w:t>
      </w:r>
      <w:r w:rsidRPr="0096405A">
        <w:rPr>
          <w:rFonts w:ascii="Times New Roman" w:eastAsia="Arial Unicode MS" w:hAnsi="Times New Roman" w:cs="Times New Roman"/>
          <w:sz w:val="28"/>
          <w:szCs w:val="28"/>
        </w:rPr>
        <w:t>rable. Man’s existence in thi</w:t>
      </w:r>
      <w:r w:rsidR="00E6611B" w:rsidRPr="0096405A">
        <w:rPr>
          <w:rFonts w:ascii="Times New Roman" w:eastAsia="Arial Unicode MS" w:hAnsi="Times New Roman" w:cs="Times New Roman"/>
          <w:sz w:val="28"/>
          <w:szCs w:val="28"/>
        </w:rPr>
        <w:t>s vast cosmos is basically non-</w:t>
      </w:r>
      <w:r w:rsidRPr="0096405A">
        <w:rPr>
          <w:rFonts w:ascii="Times New Roman" w:eastAsia="Arial Unicode MS" w:hAnsi="Times New Roman" w:cs="Times New Roman"/>
          <w:sz w:val="28"/>
          <w:szCs w:val="28"/>
        </w:rPr>
        <w:t xml:space="preserve">violent. Ahimsa is the symbol of certain positive attitude </w:t>
      </w:r>
      <w:r w:rsidR="00227EE8" w:rsidRPr="0096405A">
        <w:rPr>
          <w:rFonts w:ascii="Times New Roman" w:eastAsia="Arial Unicode MS" w:hAnsi="Times New Roman" w:cs="Times New Roman"/>
          <w:sz w:val="28"/>
          <w:szCs w:val="28"/>
        </w:rPr>
        <w:t>towards</w:t>
      </w:r>
      <w:r w:rsidRPr="0096405A">
        <w:rPr>
          <w:rFonts w:ascii="Times New Roman" w:eastAsia="Arial Unicode MS" w:hAnsi="Times New Roman" w:cs="Times New Roman"/>
          <w:sz w:val="28"/>
          <w:szCs w:val="28"/>
        </w:rPr>
        <w:t xml:space="preserve"> life, which is acceptance of every particle of life on earth with a compassionate feeling of univers</w:t>
      </w:r>
      <w:r w:rsidR="00847C62" w:rsidRPr="0096405A">
        <w:rPr>
          <w:rFonts w:ascii="Times New Roman" w:eastAsia="Arial Unicode MS" w:hAnsi="Times New Roman" w:cs="Times New Roman"/>
          <w:sz w:val="28"/>
          <w:szCs w:val="28"/>
        </w:rPr>
        <w:t>al</w:t>
      </w:r>
      <w:r w:rsidRPr="0096405A">
        <w:rPr>
          <w:rFonts w:ascii="Times New Roman" w:eastAsia="Arial Unicode MS" w:hAnsi="Times New Roman" w:cs="Times New Roman"/>
          <w:sz w:val="28"/>
          <w:szCs w:val="28"/>
        </w:rPr>
        <w:t xml:space="preserve">ity. This is love in its universal connotation. It </w:t>
      </w:r>
      <w:r w:rsidR="00525A83" w:rsidRPr="0096405A">
        <w:rPr>
          <w:rFonts w:ascii="Times New Roman" w:eastAsia="Arial Unicode MS" w:hAnsi="Times New Roman" w:cs="Times New Roman"/>
          <w:sz w:val="28"/>
          <w:szCs w:val="28"/>
        </w:rPr>
        <w:t>needs supreme</w:t>
      </w:r>
      <w:r w:rsidRPr="0096405A">
        <w:rPr>
          <w:rFonts w:ascii="Times New Roman" w:eastAsia="Arial Unicode MS" w:hAnsi="Times New Roman" w:cs="Times New Roman"/>
          <w:sz w:val="28"/>
          <w:szCs w:val="28"/>
        </w:rPr>
        <w:t xml:space="preserve"> strength, not weakness. It is the symbol of noble feeling such as compassion, benevolence, tolerance, forgiveness, sympathy, kindness and so on. Suffering for the sake of substantiating truth, good and beauty is the essence of love. </w:t>
      </w:r>
      <w:r w:rsidR="0035218A" w:rsidRPr="0096405A">
        <w:rPr>
          <w:rFonts w:ascii="Times New Roman" w:eastAsia="Arial Unicode MS" w:hAnsi="Times New Roman" w:cs="Times New Roman"/>
          <w:sz w:val="28"/>
          <w:szCs w:val="28"/>
        </w:rPr>
        <w:t>Ahimsa requires extreme patience for pra</w:t>
      </w:r>
      <w:r w:rsidR="00A026C8" w:rsidRPr="0096405A">
        <w:rPr>
          <w:rFonts w:ascii="Times New Roman" w:eastAsia="Arial Unicode MS" w:hAnsi="Times New Roman" w:cs="Times New Roman"/>
          <w:sz w:val="28"/>
          <w:szCs w:val="28"/>
        </w:rPr>
        <w:t>ctice. This patience is the sign</w:t>
      </w:r>
      <w:r w:rsidR="0035218A" w:rsidRPr="0096405A">
        <w:rPr>
          <w:rFonts w:ascii="Times New Roman" w:eastAsia="Arial Unicode MS" w:hAnsi="Times New Roman" w:cs="Times New Roman"/>
          <w:sz w:val="28"/>
          <w:szCs w:val="28"/>
        </w:rPr>
        <w:t xml:space="preserve"> of activity. It is a process of a conscious and deliberate effort to convince lovingly the so called opponent for realization of his own mistake. Therefore the ‘Mantra’ of Ahimsa is </w:t>
      </w:r>
      <w:r w:rsidR="00A026C8" w:rsidRPr="0096405A">
        <w:rPr>
          <w:rFonts w:ascii="Times New Roman" w:eastAsia="Arial Unicode MS" w:hAnsi="Times New Roman" w:cs="Times New Roman"/>
          <w:sz w:val="28"/>
          <w:szCs w:val="28"/>
        </w:rPr>
        <w:t xml:space="preserve">relevant ever in this days and times when we </w:t>
      </w:r>
      <w:r w:rsidR="0035218A" w:rsidRPr="0096405A">
        <w:rPr>
          <w:rFonts w:ascii="Times New Roman" w:eastAsia="Arial Unicode MS" w:hAnsi="Times New Roman" w:cs="Times New Roman"/>
          <w:sz w:val="28"/>
          <w:szCs w:val="28"/>
        </w:rPr>
        <w:t>shudder to find so much coercion, violence and greed for power, stupendous is the devastation caused by these evils. ‘Ahimsa’ alone can bring about peace on earth and mak</w:t>
      </w:r>
      <w:r w:rsidR="00A31C86" w:rsidRPr="0096405A">
        <w:rPr>
          <w:rFonts w:ascii="Times New Roman" w:eastAsia="Arial Unicode MS" w:hAnsi="Times New Roman" w:cs="Times New Roman"/>
          <w:sz w:val="28"/>
          <w:szCs w:val="28"/>
        </w:rPr>
        <w:t>e this planet a quiet home for</w:t>
      </w:r>
      <w:r w:rsidR="00810482" w:rsidRPr="0096405A">
        <w:rPr>
          <w:rFonts w:ascii="Times New Roman" w:eastAsia="Arial Unicode MS" w:hAnsi="Times New Roman" w:cs="Times New Roman"/>
          <w:sz w:val="28"/>
          <w:szCs w:val="28"/>
        </w:rPr>
        <w:t xml:space="preserve"> man.</w:t>
      </w:r>
    </w:p>
    <w:p w:rsidR="00324553" w:rsidRPr="0096405A" w:rsidRDefault="00324553" w:rsidP="00076732">
      <w:pPr>
        <w:spacing w:after="0" w:line="360" w:lineRule="auto"/>
        <w:jc w:val="both"/>
        <w:rPr>
          <w:rFonts w:ascii="Times New Roman" w:eastAsia="Arial Unicode MS" w:hAnsi="Times New Roman" w:cs="Times New Roman"/>
          <w:b/>
          <w:bCs/>
          <w:sz w:val="28"/>
          <w:szCs w:val="28"/>
        </w:rPr>
      </w:pPr>
    </w:p>
    <w:p w:rsidR="00B02220" w:rsidRPr="0096405A" w:rsidRDefault="00D96BF0" w:rsidP="00076732">
      <w:pPr>
        <w:pStyle w:val="NormalWeb"/>
        <w:spacing w:line="360" w:lineRule="auto"/>
        <w:jc w:val="both"/>
        <w:rPr>
          <w:color w:val="000000" w:themeColor="text1"/>
          <w:sz w:val="28"/>
          <w:szCs w:val="28"/>
        </w:rPr>
      </w:pPr>
      <w:r w:rsidRPr="0096405A">
        <w:rPr>
          <w:color w:val="000000" w:themeColor="text1"/>
          <w:sz w:val="28"/>
          <w:szCs w:val="28"/>
        </w:rPr>
        <w:t xml:space="preserve">                  </w:t>
      </w:r>
      <w:r w:rsidR="00B02220" w:rsidRPr="0096405A">
        <w:rPr>
          <w:color w:val="000000" w:themeColor="text1"/>
          <w:sz w:val="28"/>
          <w:szCs w:val="28"/>
        </w:rPr>
        <w:t xml:space="preserve">Ahimsa as an ethical concept evolves in Vedic texts. The oldest scripts, along with discussing ritual animal sacrifices, indirectly mention Ahimsa, but do not emphasize it. Over time, the Hindu scripts revise ritual practices and the </w:t>
      </w:r>
      <w:r w:rsidR="00B02220" w:rsidRPr="0096405A">
        <w:rPr>
          <w:color w:val="000000" w:themeColor="text1"/>
          <w:sz w:val="28"/>
          <w:szCs w:val="28"/>
        </w:rPr>
        <w:lastRenderedPageBreak/>
        <w:t xml:space="preserve">concept of Ahimsa is increasingly refined and emphasized, ultimately Ahimsa becomes the concept that describes the highest virtue by the late Vedic era (about 500 BC). For example, hymn 10.22.13 in the Rig Veda uses the words </w:t>
      </w:r>
      <w:hyperlink r:id="rId8" w:tooltip="Satya" w:history="1">
        <w:r w:rsidR="00B02220" w:rsidRPr="0096405A">
          <w:rPr>
            <w:rStyle w:val="Hyperlink"/>
            <w:color w:val="000000" w:themeColor="text1"/>
            <w:sz w:val="28"/>
            <w:szCs w:val="28"/>
            <w:u w:val="none"/>
          </w:rPr>
          <w:t>Satya</w:t>
        </w:r>
      </w:hyperlink>
      <w:r w:rsidR="00B02220" w:rsidRPr="0096405A">
        <w:rPr>
          <w:color w:val="000000" w:themeColor="text1"/>
          <w:sz w:val="28"/>
          <w:szCs w:val="28"/>
        </w:rPr>
        <w:t xml:space="preserve"> (truthfulness) and Ahimsa in a prayer to deity Indra</w:t>
      </w:r>
      <w:r w:rsidRPr="0096405A">
        <w:rPr>
          <w:color w:val="000000" w:themeColor="text1"/>
          <w:sz w:val="28"/>
          <w:szCs w:val="28"/>
        </w:rPr>
        <w:t>;</w:t>
      </w:r>
      <w:r w:rsidR="00B02220" w:rsidRPr="0096405A">
        <w:rPr>
          <w:color w:val="000000" w:themeColor="text1"/>
          <w:sz w:val="28"/>
          <w:szCs w:val="28"/>
        </w:rPr>
        <w:t xml:space="preserve"> later, the </w:t>
      </w:r>
      <w:hyperlink r:id="rId9" w:tooltip="Yajurveda" w:history="1">
        <w:r w:rsidR="00B02220" w:rsidRPr="0096405A">
          <w:rPr>
            <w:rStyle w:val="Hyperlink"/>
            <w:color w:val="000000" w:themeColor="text1"/>
            <w:sz w:val="28"/>
            <w:szCs w:val="28"/>
            <w:u w:val="none"/>
          </w:rPr>
          <w:t>Yajur Veda</w:t>
        </w:r>
      </w:hyperlink>
      <w:r w:rsidR="00B02220" w:rsidRPr="0096405A">
        <w:rPr>
          <w:color w:val="000000" w:themeColor="text1"/>
          <w:sz w:val="28"/>
          <w:szCs w:val="28"/>
        </w:rPr>
        <w:t xml:space="preserve"> dated to be between 1000 BC and 600 BC, states, "may all beings look at me with a friendly eye, may I do likewise, and may we look at each other with the eyes of a friend".</w:t>
      </w:r>
    </w:p>
    <w:p w:rsidR="00B02220" w:rsidRPr="0096405A" w:rsidRDefault="002A48A3" w:rsidP="00076732">
      <w:pPr>
        <w:pStyle w:val="NormalWeb"/>
        <w:spacing w:line="360" w:lineRule="auto"/>
        <w:jc w:val="both"/>
        <w:rPr>
          <w:color w:val="000000" w:themeColor="text1"/>
          <w:sz w:val="28"/>
          <w:szCs w:val="28"/>
        </w:rPr>
      </w:pPr>
      <w:r w:rsidRPr="0096405A">
        <w:rPr>
          <w:color w:val="000000" w:themeColor="text1"/>
          <w:sz w:val="28"/>
          <w:szCs w:val="28"/>
        </w:rPr>
        <w:t xml:space="preserve">             </w:t>
      </w:r>
      <w:r w:rsidR="00B02220" w:rsidRPr="0096405A">
        <w:rPr>
          <w:color w:val="000000" w:themeColor="text1"/>
          <w:sz w:val="28"/>
          <w:szCs w:val="28"/>
        </w:rPr>
        <w:t xml:space="preserve">The term </w:t>
      </w:r>
      <w:r w:rsidR="00B02220" w:rsidRPr="0096405A">
        <w:rPr>
          <w:i/>
          <w:iCs/>
          <w:color w:val="000000" w:themeColor="text1"/>
          <w:sz w:val="28"/>
          <w:szCs w:val="28"/>
        </w:rPr>
        <w:t>Ahimsa</w:t>
      </w:r>
      <w:r w:rsidR="00B02220" w:rsidRPr="0096405A">
        <w:rPr>
          <w:color w:val="000000" w:themeColor="text1"/>
          <w:sz w:val="28"/>
          <w:szCs w:val="28"/>
        </w:rPr>
        <w:t xml:space="preserve"> appears in the text </w:t>
      </w:r>
      <w:hyperlink r:id="rId10" w:tooltip="Taittiriya Shakha" w:history="1">
        <w:r w:rsidR="00B02220" w:rsidRPr="0096405A">
          <w:rPr>
            <w:rStyle w:val="Hyperlink"/>
            <w:color w:val="000000" w:themeColor="text1"/>
            <w:sz w:val="28"/>
            <w:szCs w:val="28"/>
            <w:u w:val="none"/>
          </w:rPr>
          <w:t>Taittiriya Shakha</w:t>
        </w:r>
      </w:hyperlink>
      <w:r w:rsidR="00B02220" w:rsidRPr="0096405A">
        <w:rPr>
          <w:color w:val="000000" w:themeColor="text1"/>
          <w:sz w:val="28"/>
          <w:szCs w:val="28"/>
        </w:rPr>
        <w:t xml:space="preserve"> of the </w:t>
      </w:r>
      <w:hyperlink r:id="rId11" w:tooltip="Yajurveda" w:history="1">
        <w:r w:rsidR="00B02220" w:rsidRPr="0096405A">
          <w:rPr>
            <w:rStyle w:val="Hyperlink"/>
            <w:color w:val="000000" w:themeColor="text1"/>
            <w:sz w:val="28"/>
            <w:szCs w:val="28"/>
            <w:u w:val="none"/>
          </w:rPr>
          <w:t>Yajurveda</w:t>
        </w:r>
      </w:hyperlink>
      <w:r w:rsidR="00B02220" w:rsidRPr="0096405A">
        <w:rPr>
          <w:color w:val="000000" w:themeColor="text1"/>
          <w:sz w:val="28"/>
          <w:szCs w:val="28"/>
        </w:rPr>
        <w:t xml:space="preserve"> (TS 5.2.8.7), where it refers to non-injury to the sacrificer himself.</w:t>
      </w:r>
      <w:r w:rsidR="00B02220" w:rsidRPr="0096405A">
        <w:rPr>
          <w:color w:val="000000" w:themeColor="text1"/>
          <w:sz w:val="28"/>
          <w:szCs w:val="28"/>
          <w:vertAlign w:val="superscript"/>
        </w:rPr>
        <w:t>[</w:t>
      </w:r>
      <w:r w:rsidR="00F9386D" w:rsidRPr="0096405A">
        <w:rPr>
          <w:color w:val="000000" w:themeColor="text1"/>
          <w:sz w:val="28"/>
          <w:szCs w:val="28"/>
          <w:vertAlign w:val="superscript"/>
        </w:rPr>
        <w:t>11]</w:t>
      </w:r>
      <w:r w:rsidR="00B02220" w:rsidRPr="0096405A">
        <w:rPr>
          <w:color w:val="000000" w:themeColor="text1"/>
          <w:sz w:val="28"/>
          <w:szCs w:val="28"/>
        </w:rPr>
        <w:t xml:space="preserve"> It occurs several times in the </w:t>
      </w:r>
      <w:hyperlink r:id="rId12" w:tooltip="Shatapatha Brahmana" w:history="1">
        <w:r w:rsidR="00B02220" w:rsidRPr="0096405A">
          <w:rPr>
            <w:rStyle w:val="Hyperlink"/>
            <w:i/>
            <w:iCs/>
            <w:color w:val="000000" w:themeColor="text1"/>
            <w:sz w:val="28"/>
            <w:szCs w:val="28"/>
            <w:u w:val="none"/>
          </w:rPr>
          <w:t>Shatapatha Brahmana</w:t>
        </w:r>
      </w:hyperlink>
      <w:r w:rsidR="00B02220" w:rsidRPr="0096405A">
        <w:rPr>
          <w:color w:val="000000" w:themeColor="text1"/>
          <w:sz w:val="28"/>
          <w:szCs w:val="28"/>
        </w:rPr>
        <w:t xml:space="preserve"> in the sense of "non-injury" without a moral connotation.</w:t>
      </w:r>
      <w:r w:rsidR="00B02220" w:rsidRPr="0096405A">
        <w:rPr>
          <w:color w:val="000000" w:themeColor="text1"/>
          <w:sz w:val="28"/>
          <w:szCs w:val="28"/>
          <w:vertAlign w:val="superscript"/>
        </w:rPr>
        <w:t>[</w:t>
      </w:r>
      <w:r w:rsidR="00F9386D" w:rsidRPr="0096405A">
        <w:rPr>
          <w:color w:val="000000" w:themeColor="text1"/>
          <w:sz w:val="28"/>
          <w:szCs w:val="28"/>
          <w:vertAlign w:val="superscript"/>
        </w:rPr>
        <w:t>12]</w:t>
      </w:r>
      <w:r w:rsidR="00B02220" w:rsidRPr="0096405A">
        <w:rPr>
          <w:color w:val="000000" w:themeColor="text1"/>
          <w:sz w:val="28"/>
          <w:szCs w:val="28"/>
        </w:rPr>
        <w:t xml:space="preserve"> The Ahimsa doctrine is a late development in Brahmanical culture.</w:t>
      </w:r>
      <w:r w:rsidR="00B02220" w:rsidRPr="0096405A">
        <w:rPr>
          <w:color w:val="000000" w:themeColor="text1"/>
          <w:sz w:val="28"/>
          <w:szCs w:val="28"/>
          <w:vertAlign w:val="superscript"/>
        </w:rPr>
        <w:t>[</w:t>
      </w:r>
      <w:r w:rsidR="00F9386D" w:rsidRPr="0096405A">
        <w:rPr>
          <w:color w:val="000000" w:themeColor="text1"/>
          <w:sz w:val="28"/>
          <w:szCs w:val="28"/>
          <w:vertAlign w:val="superscript"/>
        </w:rPr>
        <w:t>13]</w:t>
      </w:r>
      <w:r w:rsidR="00B02220" w:rsidRPr="0096405A">
        <w:rPr>
          <w:color w:val="000000" w:themeColor="text1"/>
          <w:sz w:val="28"/>
          <w:szCs w:val="28"/>
        </w:rPr>
        <w:t xml:space="preserve"> The earliest reference to the idea of non-violence to animals ("pashu-Ahimsa"), apparently in a moral sense, is in the Kapisthala Katha Samhit</w:t>
      </w:r>
      <w:r w:rsidR="00F9386D" w:rsidRPr="0096405A">
        <w:rPr>
          <w:color w:val="000000" w:themeColor="text1"/>
          <w:sz w:val="28"/>
          <w:szCs w:val="28"/>
        </w:rPr>
        <w:t>a of the Yajurveda ,</w:t>
      </w:r>
      <w:r w:rsidR="00B02220" w:rsidRPr="0096405A">
        <w:rPr>
          <w:color w:val="000000" w:themeColor="text1"/>
          <w:sz w:val="28"/>
          <w:szCs w:val="28"/>
        </w:rPr>
        <w:t xml:space="preserve"> which may have been written in about the 8th century BCE.</w:t>
      </w:r>
    </w:p>
    <w:p w:rsidR="00324553" w:rsidRPr="0096405A" w:rsidRDefault="002A48A3" w:rsidP="00076732">
      <w:pPr>
        <w:spacing w:after="0" w:line="360" w:lineRule="auto"/>
        <w:jc w:val="both"/>
        <w:rPr>
          <w:rFonts w:ascii="Times New Roman" w:eastAsia="Arial Unicode MS" w:hAnsi="Times New Roman" w:cs="Times New Roman"/>
          <w:b/>
          <w:bCs/>
          <w:color w:val="000000" w:themeColor="text1"/>
          <w:sz w:val="28"/>
          <w:szCs w:val="28"/>
        </w:rPr>
      </w:pPr>
      <w:r w:rsidRPr="0096405A">
        <w:rPr>
          <w:rFonts w:ascii="Times New Roman" w:hAnsi="Times New Roman" w:cs="Times New Roman"/>
          <w:color w:val="000000" w:themeColor="text1"/>
          <w:sz w:val="28"/>
          <w:szCs w:val="28"/>
        </w:rPr>
        <w:t xml:space="preserve">              </w:t>
      </w:r>
      <w:r w:rsidR="004D47C7" w:rsidRPr="0096405A">
        <w:rPr>
          <w:rFonts w:ascii="Times New Roman" w:hAnsi="Times New Roman" w:cs="Times New Roman"/>
          <w:color w:val="000000" w:themeColor="text1"/>
          <w:sz w:val="28"/>
          <w:szCs w:val="28"/>
        </w:rPr>
        <w:t xml:space="preserve">In Buddhist texts </w:t>
      </w:r>
      <w:r w:rsidR="004D47C7" w:rsidRPr="0096405A">
        <w:rPr>
          <w:rFonts w:ascii="Times New Roman" w:hAnsi="Times New Roman" w:cs="Times New Roman"/>
          <w:i/>
          <w:iCs/>
          <w:color w:val="000000" w:themeColor="text1"/>
          <w:sz w:val="28"/>
          <w:szCs w:val="28"/>
        </w:rPr>
        <w:t>Ahimsa</w:t>
      </w:r>
      <w:r w:rsidR="004D47C7" w:rsidRPr="0096405A">
        <w:rPr>
          <w:rFonts w:ascii="Times New Roman" w:hAnsi="Times New Roman" w:cs="Times New Roman"/>
          <w:color w:val="000000" w:themeColor="text1"/>
          <w:sz w:val="28"/>
          <w:szCs w:val="28"/>
        </w:rPr>
        <w:t xml:space="preserve"> (or its </w:t>
      </w:r>
      <w:hyperlink r:id="rId13" w:tooltip="Pāli" w:history="1">
        <w:r w:rsidR="004D47C7" w:rsidRPr="0096405A">
          <w:rPr>
            <w:rStyle w:val="Hyperlink"/>
            <w:rFonts w:ascii="Times New Roman" w:hAnsi="Times New Roman" w:cs="Times New Roman"/>
            <w:color w:val="000000" w:themeColor="text1"/>
            <w:sz w:val="28"/>
            <w:szCs w:val="28"/>
            <w:u w:val="none"/>
          </w:rPr>
          <w:t>Pāli</w:t>
        </w:r>
      </w:hyperlink>
      <w:r w:rsidR="004D47C7" w:rsidRPr="0096405A">
        <w:rPr>
          <w:rFonts w:ascii="Times New Roman" w:hAnsi="Times New Roman" w:cs="Times New Roman"/>
          <w:color w:val="000000" w:themeColor="text1"/>
          <w:sz w:val="28"/>
          <w:szCs w:val="28"/>
        </w:rPr>
        <w:t xml:space="preserve"> cognate </w:t>
      </w:r>
      <w:r w:rsidR="004D47C7" w:rsidRPr="0096405A">
        <w:rPr>
          <w:rStyle w:val="unicode"/>
          <w:rFonts w:ascii="Times New Roman" w:hAnsi="Times New Roman" w:cs="Times New Roman"/>
          <w:color w:val="000000" w:themeColor="text1"/>
          <w:sz w:val="28"/>
          <w:szCs w:val="28"/>
        </w:rPr>
        <w:t>avihiṃsā</w:t>
      </w:r>
      <w:r w:rsidR="004D47C7" w:rsidRPr="0096405A">
        <w:rPr>
          <w:rFonts w:ascii="Times New Roman" w:hAnsi="Times New Roman" w:cs="Times New Roman"/>
          <w:color w:val="000000" w:themeColor="text1"/>
          <w:sz w:val="28"/>
          <w:szCs w:val="28"/>
        </w:rPr>
        <w:t xml:space="preserve">) is part of the </w:t>
      </w:r>
      <w:hyperlink r:id="rId14" w:tooltip="Five Precepts" w:history="1">
        <w:r w:rsidR="004D47C7" w:rsidRPr="0096405A">
          <w:rPr>
            <w:rStyle w:val="Hyperlink"/>
            <w:rFonts w:ascii="Times New Roman" w:hAnsi="Times New Roman" w:cs="Times New Roman"/>
            <w:color w:val="000000" w:themeColor="text1"/>
            <w:sz w:val="28"/>
            <w:szCs w:val="28"/>
            <w:u w:val="none"/>
          </w:rPr>
          <w:t>Five Precepts</w:t>
        </w:r>
      </w:hyperlink>
      <w:r w:rsidR="004D47C7" w:rsidRPr="0096405A">
        <w:rPr>
          <w:rFonts w:ascii="Times New Roman" w:hAnsi="Times New Roman" w:cs="Times New Roman"/>
          <w:color w:val="000000" w:themeColor="text1"/>
          <w:sz w:val="28"/>
          <w:szCs w:val="28"/>
        </w:rPr>
        <w:t xml:space="preserve"> (</w:t>
      </w:r>
      <w:r w:rsidR="004D47C7" w:rsidRPr="0096405A">
        <w:rPr>
          <w:rStyle w:val="unicode"/>
          <w:rFonts w:ascii="Times New Roman" w:hAnsi="Times New Roman" w:cs="Times New Roman"/>
          <w:color w:val="000000" w:themeColor="text1"/>
          <w:sz w:val="28"/>
          <w:szCs w:val="28"/>
        </w:rPr>
        <w:t>Pañcasīla</w:t>
      </w:r>
      <w:r w:rsidR="004D47C7" w:rsidRPr="0096405A">
        <w:rPr>
          <w:rFonts w:ascii="Times New Roman" w:hAnsi="Times New Roman" w:cs="Times New Roman"/>
          <w:color w:val="000000" w:themeColor="text1"/>
          <w:sz w:val="28"/>
          <w:szCs w:val="28"/>
        </w:rPr>
        <w:t xml:space="preserve">), the first of which has been to abstain from killing. However, this precept has been variously interpreted. In some Buddhist traditions, such as the </w:t>
      </w:r>
      <w:hyperlink r:id="rId15" w:tooltip="Theravada" w:history="1">
        <w:r w:rsidR="004D47C7" w:rsidRPr="0096405A">
          <w:rPr>
            <w:rStyle w:val="Hyperlink"/>
            <w:rFonts w:ascii="Times New Roman" w:hAnsi="Times New Roman" w:cs="Times New Roman"/>
            <w:color w:val="000000" w:themeColor="text1"/>
            <w:sz w:val="28"/>
            <w:szCs w:val="28"/>
            <w:u w:val="none"/>
          </w:rPr>
          <w:t>Theravada</w:t>
        </w:r>
      </w:hyperlink>
      <w:r w:rsidR="004D47C7" w:rsidRPr="0096405A">
        <w:rPr>
          <w:rFonts w:ascii="Times New Roman" w:hAnsi="Times New Roman" w:cs="Times New Roman"/>
          <w:color w:val="000000" w:themeColor="text1"/>
          <w:sz w:val="28"/>
          <w:szCs w:val="28"/>
        </w:rPr>
        <w:t xml:space="preserve"> tradition, vegetarianism is not mandatory. In these traditions, monks may eat meat and fish on condition that the animal was not killed specifically for them. For some monks, specifically monks of some Mahayana traditions, the eating of meat is strictly forbidden. Laypeople are also encouraged to eat vegetarian.</w:t>
      </w:r>
    </w:p>
    <w:p w:rsidR="00324553" w:rsidRPr="0096405A" w:rsidRDefault="00324553" w:rsidP="00076732">
      <w:pPr>
        <w:spacing w:after="0" w:line="360" w:lineRule="auto"/>
        <w:jc w:val="both"/>
        <w:rPr>
          <w:rFonts w:ascii="Times New Roman" w:eastAsia="Arial Unicode MS" w:hAnsi="Times New Roman" w:cs="Times New Roman"/>
          <w:b/>
          <w:bCs/>
          <w:color w:val="000000" w:themeColor="text1"/>
          <w:sz w:val="28"/>
          <w:szCs w:val="28"/>
        </w:rPr>
      </w:pPr>
    </w:p>
    <w:p w:rsidR="00432334" w:rsidRPr="0096405A" w:rsidRDefault="002A48A3" w:rsidP="00076732">
      <w:pPr>
        <w:pStyle w:val="NormalWeb"/>
        <w:spacing w:line="360" w:lineRule="auto"/>
        <w:jc w:val="both"/>
        <w:rPr>
          <w:color w:val="000000" w:themeColor="text1"/>
          <w:sz w:val="28"/>
          <w:szCs w:val="28"/>
        </w:rPr>
      </w:pPr>
      <w:r w:rsidRPr="0096405A">
        <w:rPr>
          <w:color w:val="000000" w:themeColor="text1"/>
          <w:sz w:val="28"/>
          <w:szCs w:val="28"/>
        </w:rPr>
        <w:t xml:space="preserve">               </w:t>
      </w:r>
      <w:r w:rsidR="00432334" w:rsidRPr="0096405A">
        <w:rPr>
          <w:color w:val="000000" w:themeColor="text1"/>
          <w:sz w:val="28"/>
          <w:szCs w:val="28"/>
        </w:rPr>
        <w:t>Some Buddhists point to other early texts as justifying defensive war.</w:t>
      </w:r>
      <w:r w:rsidR="005B0B48" w:rsidRPr="0096405A">
        <w:rPr>
          <w:color w:val="000000" w:themeColor="text1"/>
          <w:sz w:val="28"/>
          <w:szCs w:val="28"/>
          <w:vertAlign w:val="superscript"/>
        </w:rPr>
        <w:t xml:space="preserve"> </w:t>
      </w:r>
      <w:r w:rsidR="00432334" w:rsidRPr="0096405A">
        <w:rPr>
          <w:color w:val="000000" w:themeColor="text1"/>
          <w:sz w:val="28"/>
          <w:szCs w:val="28"/>
        </w:rPr>
        <w:t xml:space="preserve">One example is the </w:t>
      </w:r>
      <w:r w:rsidR="00432334" w:rsidRPr="0096405A">
        <w:rPr>
          <w:i/>
          <w:iCs/>
          <w:color w:val="000000" w:themeColor="text1"/>
          <w:sz w:val="28"/>
          <w:szCs w:val="28"/>
        </w:rPr>
        <w:t>Kosala Samyutta</w:t>
      </w:r>
      <w:r w:rsidR="00432334" w:rsidRPr="0096405A">
        <w:rPr>
          <w:color w:val="000000" w:themeColor="text1"/>
          <w:sz w:val="28"/>
          <w:szCs w:val="28"/>
        </w:rPr>
        <w:t xml:space="preserve">, in which King </w:t>
      </w:r>
      <w:hyperlink r:id="rId16" w:tooltip="Pasenadi" w:history="1">
        <w:r w:rsidR="00432334" w:rsidRPr="0096405A">
          <w:rPr>
            <w:rStyle w:val="Hyperlink"/>
            <w:color w:val="000000" w:themeColor="text1"/>
            <w:sz w:val="28"/>
            <w:szCs w:val="28"/>
            <w:u w:val="none"/>
          </w:rPr>
          <w:t>Pasenadi</w:t>
        </w:r>
      </w:hyperlink>
      <w:r w:rsidR="00432334" w:rsidRPr="0096405A">
        <w:rPr>
          <w:color w:val="000000" w:themeColor="text1"/>
          <w:sz w:val="28"/>
          <w:szCs w:val="28"/>
        </w:rPr>
        <w:t xml:space="preserve">, a righteous king favored </w:t>
      </w:r>
      <w:r w:rsidR="00432334" w:rsidRPr="0096405A">
        <w:rPr>
          <w:color w:val="000000" w:themeColor="text1"/>
          <w:sz w:val="28"/>
          <w:szCs w:val="28"/>
        </w:rPr>
        <w:lastRenderedPageBreak/>
        <w:t xml:space="preserve">by the Buddha, learns of an impending attack on his kingdom. He arms himself in defense, and leads his army into battle to protect his kingdom from attack. He lost this battle but won the war. King Pasenadi eventually defeated King </w:t>
      </w:r>
      <w:hyperlink r:id="rId17" w:tooltip="Ajatasattu" w:history="1">
        <w:r w:rsidR="00432334" w:rsidRPr="0096405A">
          <w:rPr>
            <w:rStyle w:val="Hyperlink"/>
            <w:color w:val="000000" w:themeColor="text1"/>
            <w:sz w:val="28"/>
            <w:szCs w:val="28"/>
            <w:u w:val="none"/>
          </w:rPr>
          <w:t>Ajatasattu</w:t>
        </w:r>
      </w:hyperlink>
      <w:r w:rsidR="00432334" w:rsidRPr="0096405A">
        <w:rPr>
          <w:color w:val="000000" w:themeColor="text1"/>
          <w:sz w:val="28"/>
          <w:szCs w:val="28"/>
        </w:rPr>
        <w:t xml:space="preserve"> and captured him alive. He thought that, although this King of </w:t>
      </w:r>
      <w:hyperlink r:id="rId18" w:tooltip="Magadha" w:history="1">
        <w:r w:rsidR="00432334" w:rsidRPr="0096405A">
          <w:rPr>
            <w:rStyle w:val="Hyperlink"/>
            <w:color w:val="000000" w:themeColor="text1"/>
            <w:sz w:val="28"/>
            <w:szCs w:val="28"/>
            <w:u w:val="none"/>
          </w:rPr>
          <w:t>Magadha</w:t>
        </w:r>
      </w:hyperlink>
      <w:r w:rsidR="00432334" w:rsidRPr="0096405A">
        <w:rPr>
          <w:color w:val="000000" w:themeColor="text1"/>
          <w:sz w:val="28"/>
          <w:szCs w:val="28"/>
        </w:rPr>
        <w:t xml:space="preserve"> has transgressed against his kingdom, he had not transgressed against him personally, and Ajatasattu was still his nephew. He released Ajatasattu and did not harm him. Upon his return, the Buddha said (among other things) that Pasenadi "is a friend of virtue, acquainted with virtue, intimate with virtue", while the opposite is said of the aggressor, King Ajatasattu.</w:t>
      </w:r>
    </w:p>
    <w:p w:rsidR="00432334" w:rsidRPr="0096405A" w:rsidRDefault="002A48A3" w:rsidP="00076732">
      <w:pPr>
        <w:pStyle w:val="NormalWeb"/>
        <w:spacing w:line="360" w:lineRule="auto"/>
        <w:jc w:val="both"/>
        <w:rPr>
          <w:color w:val="000000" w:themeColor="text1"/>
          <w:sz w:val="28"/>
          <w:szCs w:val="28"/>
        </w:rPr>
      </w:pPr>
      <w:r w:rsidRPr="0096405A">
        <w:rPr>
          <w:color w:val="000000" w:themeColor="text1"/>
          <w:sz w:val="28"/>
          <w:szCs w:val="28"/>
        </w:rPr>
        <w:t xml:space="preserve">                  </w:t>
      </w:r>
      <w:r w:rsidR="00432334" w:rsidRPr="0096405A">
        <w:rPr>
          <w:color w:val="000000" w:themeColor="text1"/>
          <w:sz w:val="28"/>
          <w:szCs w:val="28"/>
        </w:rPr>
        <w:t>According to Theravada commentaries, there are five requisite factors that must all be fulfilled for an act to be both an act of killing and to be karmically negative. These are: (1) the presence of a living being, human or animal; (2) the knowledge that the being is a living being; (3) the intent to kill; (4) the act of killing by some means; and (5) the resulting death. Some Buddhists have argued on this basis that the act of killing is complicated, and its ethicization is predicated upon intent. Some have argued that in defensive postures, for example, the primary intention of a soldier is not to kill, but to defend against aggression, and the act of killing in that situation would have minimal negative karmic repercussions.</w:t>
      </w:r>
    </w:p>
    <w:p w:rsidR="00806A82" w:rsidRPr="0096405A" w:rsidRDefault="002A48A3" w:rsidP="00076732">
      <w:pPr>
        <w:spacing w:after="0" w:line="360" w:lineRule="auto"/>
        <w:jc w:val="both"/>
        <w:rPr>
          <w:rFonts w:ascii="Times New Roman" w:eastAsia="Arial Unicode MS" w:hAnsi="Times New Roman" w:cs="Times New Roman"/>
          <w:b/>
          <w:bCs/>
          <w:color w:val="000000" w:themeColor="text1"/>
          <w:sz w:val="28"/>
          <w:szCs w:val="28"/>
        </w:rPr>
      </w:pPr>
      <w:r w:rsidRPr="0096405A">
        <w:rPr>
          <w:rFonts w:ascii="Times New Roman" w:hAnsi="Times New Roman" w:cs="Times New Roman"/>
          <w:color w:val="000000" w:themeColor="text1"/>
          <w:sz w:val="28"/>
          <w:szCs w:val="28"/>
        </w:rPr>
        <w:t xml:space="preserve">                 </w:t>
      </w:r>
      <w:r w:rsidR="00247ED8" w:rsidRPr="0096405A">
        <w:rPr>
          <w:rFonts w:ascii="Times New Roman" w:hAnsi="Times New Roman" w:cs="Times New Roman"/>
          <w:color w:val="000000" w:themeColor="text1"/>
          <w:sz w:val="28"/>
          <w:szCs w:val="28"/>
        </w:rPr>
        <w:t xml:space="preserve">Indian Buddhist tradition categorized all non-Buddhist schools of thought as </w:t>
      </w:r>
      <w:r w:rsidR="00247ED8" w:rsidRPr="0096405A">
        <w:rPr>
          <w:rFonts w:ascii="Times New Roman" w:hAnsi="Times New Roman" w:cs="Times New Roman"/>
          <w:i/>
          <w:iCs/>
          <w:color w:val="000000" w:themeColor="text1"/>
          <w:sz w:val="28"/>
          <w:szCs w:val="28"/>
        </w:rPr>
        <w:t>pāsaṇḍa</w:t>
      </w:r>
      <w:r w:rsidR="00247ED8" w:rsidRPr="0096405A">
        <w:rPr>
          <w:rFonts w:ascii="Times New Roman" w:hAnsi="Times New Roman" w:cs="Times New Roman"/>
          <w:color w:val="000000" w:themeColor="text1"/>
          <w:sz w:val="28"/>
          <w:szCs w:val="28"/>
        </w:rPr>
        <w:t xml:space="preserve"> "heresy" (</w:t>
      </w:r>
      <w:r w:rsidR="00247ED8" w:rsidRPr="0096405A">
        <w:rPr>
          <w:rFonts w:ascii="Times New Roman" w:hAnsi="Times New Roman" w:cs="Times New Roman"/>
          <w:i/>
          <w:iCs/>
          <w:color w:val="000000" w:themeColor="text1"/>
          <w:sz w:val="28"/>
          <w:szCs w:val="28"/>
        </w:rPr>
        <w:t>pasanda</w:t>
      </w:r>
      <w:r w:rsidR="00247ED8" w:rsidRPr="0096405A">
        <w:rPr>
          <w:rFonts w:ascii="Times New Roman" w:hAnsi="Times New Roman" w:cs="Times New Roman"/>
          <w:color w:val="000000" w:themeColor="text1"/>
          <w:sz w:val="28"/>
          <w:szCs w:val="28"/>
        </w:rPr>
        <w:t xml:space="preserve"> means to throw a noose or </w:t>
      </w:r>
      <w:r w:rsidR="00247ED8" w:rsidRPr="0096405A">
        <w:rPr>
          <w:rFonts w:ascii="Times New Roman" w:hAnsi="Times New Roman" w:cs="Times New Roman"/>
          <w:i/>
          <w:iCs/>
          <w:color w:val="000000" w:themeColor="text1"/>
          <w:sz w:val="28"/>
          <w:szCs w:val="28"/>
        </w:rPr>
        <w:t>pasha</w:t>
      </w:r>
      <w:r w:rsidR="00247ED8" w:rsidRPr="0096405A">
        <w:rPr>
          <w:rFonts w:ascii="Times New Roman" w:hAnsi="Times New Roman" w:cs="Times New Roman"/>
          <w:color w:val="000000" w:themeColor="text1"/>
          <w:sz w:val="28"/>
          <w:szCs w:val="28"/>
        </w:rPr>
        <w:t xml:space="preserve">—stemming from the doctrine that schools labelled as </w:t>
      </w:r>
      <w:r w:rsidR="00247ED8" w:rsidRPr="0096405A">
        <w:rPr>
          <w:rFonts w:ascii="Times New Roman" w:hAnsi="Times New Roman" w:cs="Times New Roman"/>
          <w:i/>
          <w:iCs/>
          <w:color w:val="000000" w:themeColor="text1"/>
          <w:sz w:val="28"/>
          <w:szCs w:val="28"/>
        </w:rPr>
        <w:t>Pasanda</w:t>
      </w:r>
      <w:r w:rsidR="00247ED8" w:rsidRPr="0096405A">
        <w:rPr>
          <w:rFonts w:ascii="Times New Roman" w:hAnsi="Times New Roman" w:cs="Times New Roman"/>
          <w:color w:val="000000" w:themeColor="text1"/>
          <w:sz w:val="28"/>
          <w:szCs w:val="28"/>
        </w:rPr>
        <w:t xml:space="preserve"> foster views perceived as wrong because they are seen as having a tendency towards binding and ensnaring rather than freeing the mind).</w:t>
      </w:r>
      <w:r w:rsidR="00941427" w:rsidRPr="0096405A">
        <w:rPr>
          <w:rFonts w:ascii="Times New Roman" w:hAnsi="Times New Roman" w:cs="Times New Roman"/>
          <w:color w:val="000000" w:themeColor="text1"/>
          <w:sz w:val="28"/>
          <w:szCs w:val="28"/>
        </w:rPr>
        <w:t xml:space="preserve"> </w:t>
      </w:r>
      <w:r w:rsidR="00806A82" w:rsidRPr="0096405A">
        <w:rPr>
          <w:rFonts w:ascii="Times New Roman" w:hAnsi="Times New Roman" w:cs="Times New Roman"/>
          <w:color w:val="000000" w:themeColor="text1"/>
          <w:sz w:val="28"/>
          <w:szCs w:val="28"/>
        </w:rPr>
        <w:t xml:space="preserve">he historical Buddha's most famous statements on women came about when his stepmother and aunt, Maha Pajapati Gotami, asked to join the Sangha and become a nun. The Buddha initially refused </w:t>
      </w:r>
      <w:r w:rsidR="00806A82" w:rsidRPr="0096405A">
        <w:rPr>
          <w:rFonts w:ascii="Times New Roman" w:hAnsi="Times New Roman" w:cs="Times New Roman"/>
          <w:color w:val="000000" w:themeColor="text1"/>
          <w:sz w:val="28"/>
          <w:szCs w:val="28"/>
        </w:rPr>
        <w:lastRenderedPageBreak/>
        <w:t>her request. Eventually he relented, but in doing so he made conditions and a prediction that remain controversial to this day.</w:t>
      </w:r>
    </w:p>
    <w:p w:rsidR="00AA1C0C" w:rsidRPr="00AA1C0C" w:rsidRDefault="00941427" w:rsidP="00076732">
      <w:pPr>
        <w:pStyle w:val="NormalWeb"/>
        <w:spacing w:line="360" w:lineRule="auto"/>
        <w:jc w:val="both"/>
        <w:rPr>
          <w:color w:val="000000" w:themeColor="text1"/>
          <w:sz w:val="28"/>
          <w:szCs w:val="28"/>
        </w:rPr>
      </w:pPr>
      <w:r w:rsidRPr="0096405A">
        <w:rPr>
          <w:color w:val="000000" w:themeColor="text1"/>
          <w:sz w:val="28"/>
          <w:szCs w:val="28"/>
        </w:rPr>
        <w:t xml:space="preserve">             </w:t>
      </w:r>
      <w:r w:rsidR="00806A82" w:rsidRPr="0096405A">
        <w:rPr>
          <w:color w:val="000000" w:themeColor="text1"/>
          <w:sz w:val="28"/>
          <w:szCs w:val="28"/>
        </w:rPr>
        <w:t>Pajapati was the sister of the Buddha's mother, Maya, who had died a few days after his birth.</w:t>
      </w:r>
      <w:r w:rsidRPr="0096405A">
        <w:rPr>
          <w:color w:val="000000" w:themeColor="text1"/>
          <w:sz w:val="28"/>
          <w:szCs w:val="28"/>
        </w:rPr>
        <w:t xml:space="preserve"> </w:t>
      </w:r>
      <w:r w:rsidR="000D339F" w:rsidRPr="0096405A">
        <w:rPr>
          <w:color w:val="000000" w:themeColor="text1"/>
          <w:sz w:val="28"/>
          <w:szCs w:val="28"/>
        </w:rPr>
        <w:t>Pajapati approached her stepson and asked to be received into the Sangha. The Buddha said no. Still determined, Pajapati and 500 women followers cut off their hair, dressed themselves in patched monk's robes, and set out on foot to follow the traveling Buddha.</w:t>
      </w:r>
      <w:r w:rsidR="00311C31" w:rsidRPr="0096405A">
        <w:rPr>
          <w:color w:val="000000" w:themeColor="text1"/>
          <w:sz w:val="28"/>
          <w:szCs w:val="28"/>
        </w:rPr>
        <w:t xml:space="preserve"> </w:t>
      </w:r>
      <w:r w:rsidR="000D339F" w:rsidRPr="0096405A">
        <w:rPr>
          <w:color w:val="000000" w:themeColor="text1"/>
          <w:sz w:val="28"/>
          <w:szCs w:val="28"/>
        </w:rPr>
        <w:t xml:space="preserve">When Pajapati and her followers caught up to the Buddha, they were exhausted. </w:t>
      </w:r>
      <w:hyperlink r:id="rId19" w:history="1">
        <w:r w:rsidR="000D339F" w:rsidRPr="0096405A">
          <w:rPr>
            <w:rStyle w:val="Hyperlink"/>
            <w:color w:val="000000" w:themeColor="text1"/>
            <w:sz w:val="28"/>
            <w:szCs w:val="28"/>
            <w:u w:val="none"/>
          </w:rPr>
          <w:t>Ananda</w:t>
        </w:r>
      </w:hyperlink>
      <w:r w:rsidR="000D339F" w:rsidRPr="0096405A">
        <w:rPr>
          <w:color w:val="000000" w:themeColor="text1"/>
          <w:sz w:val="28"/>
          <w:szCs w:val="28"/>
        </w:rPr>
        <w:t>, the Buddha's cousin and most devoted attendant, found Pajapati in tears, dirty, her feet swollen. "Lady, why are you crying like this?" he asked.</w:t>
      </w:r>
      <w:r w:rsidR="00311C31" w:rsidRPr="0096405A">
        <w:rPr>
          <w:color w:val="000000" w:themeColor="text1"/>
          <w:sz w:val="28"/>
          <w:szCs w:val="28"/>
        </w:rPr>
        <w:t xml:space="preserve"> </w:t>
      </w:r>
      <w:r w:rsidR="000D339F" w:rsidRPr="0096405A">
        <w:rPr>
          <w:color w:val="000000" w:themeColor="text1"/>
          <w:sz w:val="28"/>
          <w:szCs w:val="28"/>
        </w:rPr>
        <w:t>She replied to Ananda that she wished to enter the Sangha and receive ordination, but the Buddha had refused her. Ananda promised to speak to the Buddha on her behalf.</w:t>
      </w:r>
      <w:r w:rsidR="00311C31" w:rsidRPr="0096405A">
        <w:rPr>
          <w:color w:val="000000" w:themeColor="text1"/>
          <w:sz w:val="28"/>
          <w:szCs w:val="28"/>
        </w:rPr>
        <w:t xml:space="preserve"> </w:t>
      </w:r>
      <w:r w:rsidR="00AA1C0C" w:rsidRPr="00AA1C0C">
        <w:rPr>
          <w:color w:val="000000" w:themeColor="text1"/>
          <w:sz w:val="28"/>
          <w:szCs w:val="28"/>
        </w:rPr>
        <w:t xml:space="preserve">Further, according to the canonical texts, before the Buddha allowed Pajapati into the Sangha, she had to agree to eight </w:t>
      </w:r>
      <w:hyperlink r:id="rId20" w:history="1">
        <w:r w:rsidR="00AA1C0C" w:rsidRPr="0096405A">
          <w:rPr>
            <w:i/>
            <w:iCs/>
            <w:color w:val="000000" w:themeColor="text1"/>
            <w:sz w:val="28"/>
            <w:szCs w:val="28"/>
          </w:rPr>
          <w:t>Garudhammas</w:t>
        </w:r>
      </w:hyperlink>
      <w:r w:rsidR="00AA1C0C" w:rsidRPr="00AA1C0C">
        <w:rPr>
          <w:color w:val="000000" w:themeColor="text1"/>
          <w:sz w:val="28"/>
          <w:szCs w:val="28"/>
        </w:rPr>
        <w:t>, or grave rules, not required of men. These are:</w:t>
      </w:r>
    </w:p>
    <w:p w:rsidR="00AA1C0C" w:rsidRPr="00AA1C0C" w:rsidRDefault="00AA1C0C" w:rsidP="00076732">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AA1C0C">
        <w:rPr>
          <w:rFonts w:ascii="Times New Roman" w:eastAsia="Times New Roman" w:hAnsi="Times New Roman" w:cs="Times New Roman"/>
          <w:color w:val="000000" w:themeColor="text1"/>
          <w:sz w:val="28"/>
          <w:szCs w:val="28"/>
        </w:rPr>
        <w:t>A Bhikkuni (nun) even if she was in the Order for 100 years must respect a Bhikkhu (monk) even of a day's standing.</w:t>
      </w:r>
    </w:p>
    <w:p w:rsidR="00AA1C0C" w:rsidRPr="00AA1C0C" w:rsidRDefault="00AA1C0C" w:rsidP="00076732">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AA1C0C">
        <w:rPr>
          <w:rFonts w:ascii="Times New Roman" w:eastAsia="Times New Roman" w:hAnsi="Times New Roman" w:cs="Times New Roman"/>
          <w:color w:val="000000" w:themeColor="text1"/>
          <w:sz w:val="28"/>
          <w:szCs w:val="28"/>
        </w:rPr>
        <w:t>A Bhikkuni must reside within 6 hours of traveling distance from the monastery where Bhikkhus reside for advice.</w:t>
      </w:r>
    </w:p>
    <w:p w:rsidR="00AA1C0C" w:rsidRPr="00AA1C0C" w:rsidRDefault="00AA1C0C" w:rsidP="00076732">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AA1C0C">
        <w:rPr>
          <w:rFonts w:ascii="Times New Roman" w:eastAsia="Times New Roman" w:hAnsi="Times New Roman" w:cs="Times New Roman"/>
          <w:color w:val="000000" w:themeColor="text1"/>
          <w:sz w:val="28"/>
          <w:szCs w:val="28"/>
        </w:rPr>
        <w:t>On Observance days a Bhikkhuni should consult the Bhikkhus.</w:t>
      </w:r>
    </w:p>
    <w:p w:rsidR="00AA1C0C" w:rsidRPr="00AA1C0C" w:rsidRDefault="00AA1C0C" w:rsidP="00076732">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AA1C0C">
        <w:rPr>
          <w:rFonts w:ascii="Times New Roman" w:eastAsia="Times New Roman" w:hAnsi="Times New Roman" w:cs="Times New Roman"/>
          <w:color w:val="000000" w:themeColor="text1"/>
          <w:sz w:val="28"/>
          <w:szCs w:val="28"/>
        </w:rPr>
        <w:t>A Bhikkhuni must spend rainy season retreats under the orders of both Bhikhus and Bhikkhunis.</w:t>
      </w:r>
    </w:p>
    <w:p w:rsidR="00AA1C0C" w:rsidRPr="00AA1C0C" w:rsidRDefault="00AA1C0C" w:rsidP="00076732">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AA1C0C">
        <w:rPr>
          <w:rFonts w:ascii="Times New Roman" w:eastAsia="Times New Roman" w:hAnsi="Times New Roman" w:cs="Times New Roman"/>
          <w:color w:val="000000" w:themeColor="text1"/>
          <w:sz w:val="28"/>
          <w:szCs w:val="28"/>
        </w:rPr>
        <w:t>A Bhikkhuni must live her life by both the orders.</w:t>
      </w:r>
    </w:p>
    <w:p w:rsidR="00AA1C0C" w:rsidRPr="00AA1C0C" w:rsidRDefault="00AA1C0C" w:rsidP="00076732">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AA1C0C">
        <w:rPr>
          <w:rFonts w:ascii="Times New Roman" w:eastAsia="Times New Roman" w:hAnsi="Times New Roman" w:cs="Times New Roman"/>
          <w:color w:val="000000" w:themeColor="text1"/>
          <w:sz w:val="28"/>
          <w:szCs w:val="28"/>
        </w:rPr>
        <w:t>A Bhikkhuni must on two years obtain the higher ordination (Upasampatha) by both Orders.</w:t>
      </w:r>
    </w:p>
    <w:p w:rsidR="00AA1C0C" w:rsidRPr="00AA1C0C" w:rsidRDefault="00AA1C0C" w:rsidP="00076732">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AA1C0C">
        <w:rPr>
          <w:rFonts w:ascii="Times New Roman" w:eastAsia="Times New Roman" w:hAnsi="Times New Roman" w:cs="Times New Roman"/>
          <w:color w:val="000000" w:themeColor="text1"/>
          <w:sz w:val="28"/>
          <w:szCs w:val="28"/>
        </w:rPr>
        <w:t>A Bhikkhuni cannot scold a Bhikkhu.</w:t>
      </w:r>
    </w:p>
    <w:p w:rsidR="00AA1C0C" w:rsidRPr="00AA1C0C" w:rsidRDefault="00AA1C0C" w:rsidP="00076732">
      <w:pPr>
        <w:numPr>
          <w:ilvl w:val="0"/>
          <w:numId w:val="1"/>
        </w:num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AA1C0C">
        <w:rPr>
          <w:rFonts w:ascii="Times New Roman" w:eastAsia="Times New Roman" w:hAnsi="Times New Roman" w:cs="Times New Roman"/>
          <w:color w:val="000000" w:themeColor="text1"/>
          <w:sz w:val="28"/>
          <w:szCs w:val="28"/>
        </w:rPr>
        <w:t>A Bhikkhuni cannot advise a Bhikkhu.</w:t>
      </w:r>
    </w:p>
    <w:p w:rsidR="002A48A3" w:rsidRPr="0096405A" w:rsidRDefault="002A48A3" w:rsidP="00076732">
      <w:pPr>
        <w:pStyle w:val="ListParagraph"/>
        <w:spacing w:before="100" w:beforeAutospacing="1" w:after="100" w:afterAutospacing="1" w:line="360" w:lineRule="auto"/>
        <w:ind w:left="2160"/>
        <w:jc w:val="both"/>
        <w:rPr>
          <w:rFonts w:ascii="Times New Roman" w:eastAsia="Times New Roman" w:hAnsi="Times New Roman" w:cs="Times New Roman"/>
          <w:color w:val="000000" w:themeColor="text1"/>
          <w:sz w:val="28"/>
          <w:szCs w:val="28"/>
        </w:rPr>
      </w:pPr>
    </w:p>
    <w:p w:rsidR="002A48A3" w:rsidRPr="0096405A" w:rsidRDefault="00AA1C0C" w:rsidP="00076732">
      <w:pPr>
        <w:pStyle w:val="ListParagraph"/>
        <w:spacing w:before="100" w:beforeAutospacing="1" w:after="100" w:afterAutospacing="1" w:line="360" w:lineRule="auto"/>
        <w:ind w:left="2160"/>
        <w:jc w:val="both"/>
        <w:rPr>
          <w:rFonts w:ascii="Times New Roman" w:eastAsia="Times New Roman" w:hAnsi="Times New Roman" w:cs="Times New Roman"/>
          <w:color w:val="000000" w:themeColor="text1"/>
          <w:sz w:val="28"/>
          <w:szCs w:val="28"/>
        </w:rPr>
      </w:pPr>
      <w:r w:rsidRPr="0096405A">
        <w:rPr>
          <w:rFonts w:ascii="Times New Roman" w:eastAsia="Times New Roman" w:hAnsi="Times New Roman" w:cs="Times New Roman"/>
          <w:color w:val="000000" w:themeColor="text1"/>
          <w:sz w:val="28"/>
          <w:szCs w:val="28"/>
        </w:rPr>
        <w:t xml:space="preserve">Nuns also have more rules to follow than monks. The </w:t>
      </w:r>
      <w:hyperlink r:id="rId21" w:history="1">
        <w:r w:rsidRPr="0096405A">
          <w:rPr>
            <w:rFonts w:ascii="Times New Roman" w:eastAsia="Times New Roman" w:hAnsi="Times New Roman" w:cs="Times New Roman"/>
            <w:color w:val="000000" w:themeColor="text1"/>
            <w:sz w:val="28"/>
            <w:szCs w:val="28"/>
          </w:rPr>
          <w:t>Vinaya-pitaka</w:t>
        </w:r>
      </w:hyperlink>
      <w:r w:rsidRPr="0096405A">
        <w:rPr>
          <w:rFonts w:ascii="Times New Roman" w:eastAsia="Times New Roman" w:hAnsi="Times New Roman" w:cs="Times New Roman"/>
          <w:color w:val="000000" w:themeColor="text1"/>
          <w:sz w:val="28"/>
          <w:szCs w:val="28"/>
        </w:rPr>
        <w:t xml:space="preserve"> lists about 250 rules for monks and 348 rules for nuns.</w:t>
      </w:r>
    </w:p>
    <w:p w:rsidR="00AB6BCB" w:rsidRPr="0096405A" w:rsidRDefault="00311C31" w:rsidP="00076732">
      <w:pPr>
        <w:pStyle w:val="ListParagraph"/>
        <w:spacing w:before="100" w:beforeAutospacing="1" w:after="100" w:afterAutospacing="1" w:line="360" w:lineRule="auto"/>
        <w:ind w:left="2160"/>
        <w:jc w:val="both"/>
        <w:rPr>
          <w:rFonts w:ascii="Times New Roman" w:eastAsia="Times New Roman" w:hAnsi="Times New Roman" w:cs="Times New Roman"/>
          <w:color w:val="000000" w:themeColor="text1"/>
          <w:sz w:val="28"/>
          <w:szCs w:val="28"/>
        </w:rPr>
      </w:pPr>
      <w:r w:rsidRPr="0096405A">
        <w:rPr>
          <w:rFonts w:ascii="Times New Roman" w:hAnsi="Times New Roman" w:cs="Times New Roman"/>
          <w:color w:val="000000" w:themeColor="text1"/>
          <w:sz w:val="28"/>
          <w:szCs w:val="28"/>
        </w:rPr>
        <w:t>T</w:t>
      </w:r>
      <w:r w:rsidR="00AB6BCB" w:rsidRPr="0096405A">
        <w:rPr>
          <w:rFonts w:ascii="Times New Roman" w:hAnsi="Times New Roman" w:cs="Times New Roman"/>
          <w:color w:val="000000" w:themeColor="text1"/>
          <w:sz w:val="28"/>
          <w:szCs w:val="28"/>
        </w:rPr>
        <w:t>he ordination problem has been solved by allowing properly authorized nuns from other parts of Asia to travel to ordination ceremonies. In America, several co-ed monastic orders have sprung up in which men and women take the same vows and live under the same rules.</w:t>
      </w:r>
      <w:r w:rsidRPr="0096405A">
        <w:rPr>
          <w:rFonts w:ascii="Times New Roman" w:hAnsi="Times New Roman" w:cs="Times New Roman"/>
          <w:color w:val="000000" w:themeColor="text1"/>
          <w:sz w:val="28"/>
          <w:szCs w:val="28"/>
        </w:rPr>
        <w:t xml:space="preserve"> </w:t>
      </w:r>
      <w:r w:rsidR="00AB6BCB" w:rsidRPr="0096405A">
        <w:rPr>
          <w:rFonts w:ascii="Times New Roman" w:hAnsi="Times New Roman" w:cs="Times New Roman"/>
          <w:color w:val="000000" w:themeColor="text1"/>
          <w:sz w:val="28"/>
          <w:szCs w:val="28"/>
        </w:rPr>
        <w:t>And whatever his intentions, the Buddha was certainly wrong about one thing - his prediction about the survival of the teachings. It's been 25 centuries, and the teachings are still with us.</w:t>
      </w:r>
    </w:p>
    <w:p w:rsidR="00324553" w:rsidRPr="0096405A" w:rsidRDefault="00324553" w:rsidP="00076732">
      <w:pPr>
        <w:spacing w:after="0" w:line="360" w:lineRule="auto"/>
        <w:jc w:val="both"/>
        <w:rPr>
          <w:rFonts w:ascii="Times New Roman" w:eastAsia="Arial Unicode MS" w:hAnsi="Times New Roman" w:cs="Times New Roman"/>
          <w:b/>
          <w:bCs/>
          <w:sz w:val="28"/>
          <w:szCs w:val="28"/>
        </w:rPr>
      </w:pPr>
    </w:p>
    <w:p w:rsidR="00324553" w:rsidRPr="0096405A" w:rsidRDefault="00324553" w:rsidP="00076732">
      <w:pPr>
        <w:spacing w:after="0" w:line="360" w:lineRule="auto"/>
        <w:jc w:val="both"/>
        <w:rPr>
          <w:rFonts w:ascii="Times New Roman" w:eastAsia="Arial Unicode MS" w:hAnsi="Times New Roman" w:cs="Times New Roman"/>
          <w:b/>
          <w:bCs/>
          <w:sz w:val="28"/>
          <w:szCs w:val="28"/>
        </w:rPr>
      </w:pPr>
    </w:p>
    <w:p w:rsidR="00810482" w:rsidRPr="0096405A" w:rsidRDefault="00207153" w:rsidP="007E1289">
      <w:pPr>
        <w:spacing w:after="0" w:line="240" w:lineRule="auto"/>
        <w:jc w:val="both"/>
        <w:rPr>
          <w:rFonts w:ascii="Times New Roman" w:eastAsia="Arial Unicode MS" w:hAnsi="Times New Roman" w:cs="Times New Roman"/>
          <w:sz w:val="28"/>
          <w:szCs w:val="28"/>
          <w:u w:val="single"/>
        </w:rPr>
      </w:pPr>
      <w:r w:rsidRPr="0096405A">
        <w:rPr>
          <w:rFonts w:ascii="Times New Roman" w:eastAsia="Arial Unicode MS" w:hAnsi="Times New Roman" w:cs="Times New Roman"/>
          <w:b/>
          <w:bCs/>
          <w:sz w:val="28"/>
          <w:szCs w:val="28"/>
          <w:u w:val="single"/>
        </w:rPr>
        <w:t>References:</w:t>
      </w:r>
      <w:r w:rsidRPr="0096405A">
        <w:rPr>
          <w:rFonts w:ascii="Times New Roman" w:eastAsia="Arial Unicode MS" w:hAnsi="Times New Roman" w:cs="Times New Roman"/>
          <w:sz w:val="28"/>
          <w:szCs w:val="28"/>
          <w:u w:val="single"/>
        </w:rPr>
        <w:t xml:space="preserve"> </w:t>
      </w:r>
    </w:p>
    <w:p w:rsidR="008F6E62" w:rsidRPr="0096405A" w:rsidRDefault="008F6E62" w:rsidP="007E1289">
      <w:pPr>
        <w:spacing w:after="0" w:line="240" w:lineRule="auto"/>
        <w:jc w:val="both"/>
        <w:rPr>
          <w:rStyle w:val="citation"/>
          <w:rFonts w:ascii="Times New Roman" w:hAnsi="Times New Roman" w:cs="Times New Roman"/>
          <w:color w:val="000000" w:themeColor="text1"/>
          <w:sz w:val="28"/>
          <w:szCs w:val="28"/>
        </w:rPr>
      </w:pPr>
    </w:p>
    <w:p w:rsidR="002B6079" w:rsidRPr="0096405A" w:rsidRDefault="000C7187" w:rsidP="007E1289">
      <w:pPr>
        <w:spacing w:after="0" w:line="240" w:lineRule="auto"/>
        <w:jc w:val="both"/>
        <w:rPr>
          <w:rFonts w:ascii="Times New Roman" w:eastAsia="Arial Unicode MS" w:hAnsi="Times New Roman" w:cs="Times New Roman"/>
          <w:color w:val="000000" w:themeColor="text1"/>
          <w:sz w:val="28"/>
          <w:szCs w:val="28"/>
        </w:rPr>
      </w:pPr>
      <w:r w:rsidRPr="0096405A">
        <w:rPr>
          <w:rStyle w:val="citation"/>
          <w:rFonts w:ascii="Times New Roman" w:hAnsi="Times New Roman" w:cs="Times New Roman"/>
          <w:color w:val="000000" w:themeColor="text1"/>
          <w:sz w:val="28"/>
          <w:szCs w:val="28"/>
        </w:rPr>
        <w:t xml:space="preserve">1.     </w:t>
      </w:r>
      <w:r w:rsidR="00F323CB" w:rsidRPr="0096405A">
        <w:rPr>
          <w:rStyle w:val="citation"/>
          <w:rFonts w:ascii="Times New Roman" w:hAnsi="Times New Roman" w:cs="Times New Roman"/>
          <w:color w:val="000000" w:themeColor="text1"/>
          <w:sz w:val="28"/>
          <w:szCs w:val="28"/>
        </w:rPr>
        <w:t xml:space="preserve">Rune E. A. Johansson (6 December 2012). </w:t>
      </w:r>
      <w:hyperlink r:id="rId22" w:history="1">
        <w:r w:rsidR="00F323CB" w:rsidRPr="0096405A">
          <w:rPr>
            <w:rStyle w:val="Hyperlink"/>
            <w:rFonts w:ascii="Times New Roman" w:hAnsi="Times New Roman" w:cs="Times New Roman"/>
            <w:i/>
            <w:iCs/>
            <w:color w:val="000000" w:themeColor="text1"/>
            <w:sz w:val="28"/>
            <w:szCs w:val="28"/>
            <w:u w:val="none"/>
          </w:rPr>
          <w:t>Pali Buddhist Texts: An Introductory Reader and Grammar</w:t>
        </w:r>
      </w:hyperlink>
      <w:r w:rsidR="00F323CB" w:rsidRPr="0096405A">
        <w:rPr>
          <w:rStyle w:val="citation"/>
          <w:rFonts w:ascii="Times New Roman" w:hAnsi="Times New Roman" w:cs="Times New Roman"/>
          <w:color w:val="000000" w:themeColor="text1"/>
          <w:sz w:val="28"/>
          <w:szCs w:val="28"/>
        </w:rPr>
        <w:t xml:space="preserve">. Routledge. p. 143. </w:t>
      </w:r>
      <w:hyperlink r:id="rId23" w:tooltip="International Standard Book Number" w:history="1">
        <w:r w:rsidR="00F323CB" w:rsidRPr="0096405A">
          <w:rPr>
            <w:rStyle w:val="Hyperlink"/>
            <w:rFonts w:ascii="Times New Roman" w:hAnsi="Times New Roman" w:cs="Times New Roman"/>
            <w:color w:val="000000" w:themeColor="text1"/>
            <w:sz w:val="28"/>
            <w:szCs w:val="28"/>
            <w:u w:val="none"/>
          </w:rPr>
          <w:t>ISBN</w:t>
        </w:r>
      </w:hyperlink>
      <w:r w:rsidR="00F323CB" w:rsidRPr="0096405A">
        <w:rPr>
          <w:rStyle w:val="citation"/>
          <w:rFonts w:ascii="Times New Roman" w:hAnsi="Times New Roman" w:cs="Times New Roman"/>
          <w:color w:val="000000" w:themeColor="text1"/>
          <w:sz w:val="28"/>
          <w:szCs w:val="28"/>
        </w:rPr>
        <w:t> </w:t>
      </w:r>
      <w:hyperlink r:id="rId24" w:tooltip="Special:BookSources/978-1-136-11106-8" w:history="1">
        <w:r w:rsidR="00F323CB" w:rsidRPr="0096405A">
          <w:rPr>
            <w:rStyle w:val="Hyperlink"/>
            <w:rFonts w:ascii="Times New Roman" w:hAnsi="Times New Roman" w:cs="Times New Roman"/>
            <w:color w:val="000000" w:themeColor="text1"/>
            <w:sz w:val="28"/>
            <w:szCs w:val="28"/>
            <w:u w:val="none"/>
          </w:rPr>
          <w:t>978-1-136-11106-8</w:t>
        </w:r>
      </w:hyperlink>
      <w:r w:rsidR="00F323CB" w:rsidRPr="0096405A">
        <w:rPr>
          <w:rStyle w:val="reference-accessdate"/>
          <w:rFonts w:ascii="Times New Roman" w:hAnsi="Times New Roman" w:cs="Times New Roman"/>
          <w:color w:val="000000" w:themeColor="text1"/>
          <w:sz w:val="28"/>
          <w:szCs w:val="28"/>
        </w:rPr>
        <w:t xml:space="preserve">. Retrieved </w:t>
      </w:r>
      <w:r w:rsidR="00F323CB" w:rsidRPr="0096405A">
        <w:rPr>
          <w:rStyle w:val="nowrap"/>
          <w:rFonts w:ascii="Times New Roman" w:hAnsi="Times New Roman" w:cs="Times New Roman"/>
          <w:color w:val="000000" w:themeColor="text1"/>
          <w:sz w:val="28"/>
          <w:szCs w:val="28"/>
        </w:rPr>
        <w:t>8 August</w:t>
      </w:r>
      <w:r w:rsidR="00F323CB" w:rsidRPr="0096405A">
        <w:rPr>
          <w:rStyle w:val="reference-accessdate"/>
          <w:rFonts w:ascii="Times New Roman" w:hAnsi="Times New Roman" w:cs="Times New Roman"/>
          <w:color w:val="000000" w:themeColor="text1"/>
          <w:sz w:val="28"/>
          <w:szCs w:val="28"/>
        </w:rPr>
        <w:t xml:space="preserve"> 2013</w:t>
      </w:r>
    </w:p>
    <w:p w:rsidR="00F323CB"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 2.     </w:t>
      </w:r>
      <w:r w:rsidR="00467481" w:rsidRPr="0096405A">
        <w:rPr>
          <w:rStyle w:val="reference-text"/>
          <w:rFonts w:ascii="Times New Roman" w:hAnsi="Times New Roman" w:cs="Times New Roman"/>
          <w:color w:val="000000" w:themeColor="text1"/>
          <w:sz w:val="28"/>
          <w:szCs w:val="28"/>
        </w:rPr>
        <w:t xml:space="preserve">John Arapura in K. R. Sundararajan and Bithika Mukerji Ed. (1997), Hindu spirituality: Postclassical and modern, </w:t>
      </w:r>
      <w:hyperlink r:id="rId25" w:history="1">
        <w:r w:rsidR="00467481" w:rsidRPr="0096405A">
          <w:rPr>
            <w:rStyle w:val="Hyperlink"/>
            <w:rFonts w:ascii="Times New Roman" w:hAnsi="Times New Roman" w:cs="Times New Roman"/>
            <w:color w:val="000000" w:themeColor="text1"/>
            <w:sz w:val="28"/>
            <w:szCs w:val="28"/>
            <w:u w:val="none"/>
          </w:rPr>
          <w:t>ISBN 978-8120819375</w:t>
        </w:r>
      </w:hyperlink>
      <w:r w:rsidR="00467481" w:rsidRPr="0096405A">
        <w:rPr>
          <w:rStyle w:val="reference-text"/>
          <w:rFonts w:ascii="Times New Roman" w:hAnsi="Times New Roman" w:cs="Times New Roman"/>
          <w:color w:val="000000" w:themeColor="text1"/>
          <w:sz w:val="28"/>
          <w:szCs w:val="28"/>
        </w:rPr>
        <w:t>; see Chapter 20, pages 392-417</w:t>
      </w:r>
    </w:p>
    <w:p w:rsidR="00F323CB"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3.        </w:t>
      </w:r>
      <w:r w:rsidR="00F9044F" w:rsidRPr="0096405A">
        <w:rPr>
          <w:rStyle w:val="reference-text"/>
          <w:rFonts w:ascii="Times New Roman" w:hAnsi="Times New Roman" w:cs="Times New Roman"/>
          <w:color w:val="000000" w:themeColor="text1"/>
          <w:sz w:val="28"/>
          <w:szCs w:val="28"/>
        </w:rPr>
        <w:t xml:space="preserve">Henk Bodewitz (in Jan E. M. Houben, Karel Rijk van Kooij, Eds.), Violence Denied: Violence, Non-Violence and the Rationalization of Violence in South Asian Cultural History, </w:t>
      </w:r>
      <w:hyperlink r:id="rId26" w:history="1">
        <w:r w:rsidR="00F9044F" w:rsidRPr="0096405A">
          <w:rPr>
            <w:rStyle w:val="Hyperlink"/>
            <w:rFonts w:ascii="Times New Roman" w:hAnsi="Times New Roman" w:cs="Times New Roman"/>
            <w:color w:val="000000" w:themeColor="text1"/>
            <w:sz w:val="28"/>
            <w:szCs w:val="28"/>
            <w:u w:val="none"/>
          </w:rPr>
          <w:t>ISBN 978-9004113442</w:t>
        </w:r>
      </w:hyperlink>
      <w:r w:rsidR="00F9044F" w:rsidRPr="0096405A">
        <w:rPr>
          <w:rStyle w:val="reference-text"/>
          <w:rFonts w:ascii="Times New Roman" w:hAnsi="Times New Roman" w:cs="Times New Roman"/>
          <w:color w:val="000000" w:themeColor="text1"/>
          <w:sz w:val="28"/>
          <w:szCs w:val="28"/>
        </w:rPr>
        <w:t>, Brill Academic Pub (June 1999), see Chapter 2</w:t>
      </w:r>
    </w:p>
    <w:p w:rsidR="00F323CB"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  4.       </w:t>
      </w:r>
      <w:r w:rsidR="00C74ED0" w:rsidRPr="0096405A">
        <w:rPr>
          <w:rStyle w:val="reference-text"/>
          <w:rFonts w:ascii="Times New Roman" w:hAnsi="Times New Roman" w:cs="Times New Roman"/>
          <w:color w:val="000000" w:themeColor="text1"/>
          <w:sz w:val="28"/>
          <w:szCs w:val="28"/>
        </w:rPr>
        <w:t xml:space="preserve">Dundas pp. 160, 234, 241; Wiley p. 448; Granoff, Phyllis: </w:t>
      </w:r>
      <w:r w:rsidR="00C74ED0" w:rsidRPr="0096405A">
        <w:rPr>
          <w:rStyle w:val="reference-text"/>
          <w:rFonts w:ascii="Times New Roman" w:hAnsi="Times New Roman" w:cs="Times New Roman"/>
          <w:i/>
          <w:iCs/>
          <w:color w:val="000000" w:themeColor="text1"/>
          <w:sz w:val="28"/>
          <w:szCs w:val="28"/>
        </w:rPr>
        <w:t>The Violence of Non-Violence: A Study of Some Jain Responses to Non-Jain Religious Practices</w:t>
      </w:r>
      <w:r w:rsidR="00C74ED0" w:rsidRPr="0096405A">
        <w:rPr>
          <w:rStyle w:val="reference-text"/>
          <w:rFonts w:ascii="Times New Roman" w:hAnsi="Times New Roman" w:cs="Times New Roman"/>
          <w:color w:val="000000" w:themeColor="text1"/>
          <w:sz w:val="28"/>
          <w:szCs w:val="28"/>
        </w:rPr>
        <w:t xml:space="preserve">, in: </w:t>
      </w:r>
      <w:r w:rsidR="00C74ED0" w:rsidRPr="0096405A">
        <w:rPr>
          <w:rStyle w:val="reference-text"/>
          <w:rFonts w:ascii="Times New Roman" w:hAnsi="Times New Roman" w:cs="Times New Roman"/>
          <w:i/>
          <w:iCs/>
          <w:color w:val="000000" w:themeColor="text1"/>
          <w:sz w:val="28"/>
          <w:szCs w:val="28"/>
        </w:rPr>
        <w:t>Journal of the International Association of Buddhist Studies</w:t>
      </w:r>
      <w:r w:rsidR="00C74ED0" w:rsidRPr="0096405A">
        <w:rPr>
          <w:rStyle w:val="reference-text"/>
          <w:rFonts w:ascii="Times New Roman" w:hAnsi="Times New Roman" w:cs="Times New Roman"/>
          <w:color w:val="000000" w:themeColor="text1"/>
          <w:sz w:val="28"/>
          <w:szCs w:val="28"/>
        </w:rPr>
        <w:t xml:space="preserve"> 15 (1992) pp. 1–43; Tähtinen pp. 8–9.</w:t>
      </w:r>
    </w:p>
    <w:p w:rsidR="00F323CB"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  5.       </w:t>
      </w:r>
      <w:r w:rsidR="00B95046" w:rsidRPr="0096405A">
        <w:rPr>
          <w:rStyle w:val="reference-text"/>
          <w:rFonts w:ascii="Times New Roman" w:hAnsi="Times New Roman" w:cs="Times New Roman"/>
          <w:color w:val="000000" w:themeColor="text1"/>
          <w:sz w:val="28"/>
          <w:szCs w:val="28"/>
        </w:rPr>
        <w:t xml:space="preserve">Ravindra Kumar (2008), Non-violence and Its Philosophy, </w:t>
      </w:r>
      <w:hyperlink r:id="rId27" w:history="1">
        <w:r w:rsidR="00B95046" w:rsidRPr="0096405A">
          <w:rPr>
            <w:rStyle w:val="Hyperlink"/>
            <w:rFonts w:ascii="Times New Roman" w:hAnsi="Times New Roman" w:cs="Times New Roman"/>
            <w:color w:val="000000" w:themeColor="text1"/>
            <w:sz w:val="28"/>
            <w:szCs w:val="28"/>
            <w:u w:val="none"/>
          </w:rPr>
          <w:t>ISBN 978-81-7933-159-0</w:t>
        </w:r>
      </w:hyperlink>
      <w:r w:rsidR="00B95046" w:rsidRPr="0096405A">
        <w:rPr>
          <w:rStyle w:val="reference-text"/>
          <w:rFonts w:ascii="Times New Roman" w:hAnsi="Times New Roman" w:cs="Times New Roman"/>
          <w:color w:val="000000" w:themeColor="text1"/>
          <w:sz w:val="28"/>
          <w:szCs w:val="28"/>
        </w:rPr>
        <w:t>, see page 11-14</w:t>
      </w:r>
    </w:p>
    <w:p w:rsidR="00F323CB"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lastRenderedPageBreak/>
        <w:t xml:space="preserve">   6.       </w:t>
      </w:r>
      <w:r w:rsidR="00D65380" w:rsidRPr="0096405A">
        <w:rPr>
          <w:rStyle w:val="reference-text"/>
          <w:rFonts w:ascii="Times New Roman" w:hAnsi="Times New Roman" w:cs="Times New Roman"/>
          <w:color w:val="000000" w:themeColor="text1"/>
          <w:sz w:val="28"/>
          <w:szCs w:val="28"/>
        </w:rPr>
        <w:t xml:space="preserve">Jindal pp. 89–90; Laidlaw pp. 154–155; Jaini, Padmanabh S.: </w:t>
      </w:r>
      <w:r w:rsidR="00D65380" w:rsidRPr="0096405A">
        <w:rPr>
          <w:rStyle w:val="reference-text"/>
          <w:rFonts w:ascii="Times New Roman" w:hAnsi="Times New Roman" w:cs="Times New Roman"/>
          <w:i/>
          <w:iCs/>
          <w:color w:val="000000" w:themeColor="text1"/>
          <w:sz w:val="28"/>
          <w:szCs w:val="28"/>
        </w:rPr>
        <w:t>Ahimsa and "Just War" in Jainism</w:t>
      </w:r>
      <w:r w:rsidR="00D65380" w:rsidRPr="0096405A">
        <w:rPr>
          <w:rStyle w:val="reference-text"/>
          <w:rFonts w:ascii="Times New Roman" w:hAnsi="Times New Roman" w:cs="Times New Roman"/>
          <w:color w:val="000000" w:themeColor="text1"/>
          <w:sz w:val="28"/>
          <w:szCs w:val="28"/>
        </w:rPr>
        <w:t xml:space="preserve">, in: </w:t>
      </w:r>
      <w:r w:rsidR="00D65380" w:rsidRPr="0096405A">
        <w:rPr>
          <w:rStyle w:val="reference-text"/>
          <w:rFonts w:ascii="Times New Roman" w:hAnsi="Times New Roman" w:cs="Times New Roman"/>
          <w:i/>
          <w:iCs/>
          <w:color w:val="000000" w:themeColor="text1"/>
          <w:sz w:val="28"/>
          <w:szCs w:val="28"/>
        </w:rPr>
        <w:t>Ahimsa, Anekanta and Jainism</w:t>
      </w:r>
      <w:r w:rsidR="00D65380" w:rsidRPr="0096405A">
        <w:rPr>
          <w:rStyle w:val="reference-text"/>
          <w:rFonts w:ascii="Times New Roman" w:hAnsi="Times New Roman" w:cs="Times New Roman"/>
          <w:color w:val="000000" w:themeColor="text1"/>
          <w:sz w:val="28"/>
          <w:szCs w:val="28"/>
        </w:rPr>
        <w:t>, ed. Tara Sethia, New Delhi 2004, p. 52-60; Tähtinen p. 31.</w:t>
      </w:r>
    </w:p>
    <w:p w:rsidR="00F323CB"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   7.     </w:t>
      </w:r>
      <w:r w:rsidR="00963EA0" w:rsidRPr="0096405A">
        <w:rPr>
          <w:rStyle w:val="reference-text"/>
          <w:rFonts w:ascii="Times New Roman" w:hAnsi="Times New Roman" w:cs="Times New Roman"/>
          <w:color w:val="000000" w:themeColor="text1"/>
          <w:sz w:val="28"/>
          <w:szCs w:val="28"/>
        </w:rPr>
        <w:t xml:space="preserve">Bodhi, Bhikkhu (trans.) (2000). </w:t>
      </w:r>
      <w:r w:rsidR="00963EA0" w:rsidRPr="0096405A">
        <w:rPr>
          <w:rStyle w:val="reference-text"/>
          <w:rFonts w:ascii="Times New Roman" w:hAnsi="Times New Roman" w:cs="Times New Roman"/>
          <w:i/>
          <w:iCs/>
          <w:color w:val="000000" w:themeColor="text1"/>
          <w:sz w:val="28"/>
          <w:szCs w:val="28"/>
        </w:rPr>
        <w:t>The Connected Discourses of the Buddha: A New Translation of the Samyutta Nikaya</w:t>
      </w:r>
      <w:r w:rsidR="00963EA0" w:rsidRPr="0096405A">
        <w:rPr>
          <w:rStyle w:val="reference-text"/>
          <w:rFonts w:ascii="Times New Roman" w:hAnsi="Times New Roman" w:cs="Times New Roman"/>
          <w:color w:val="000000" w:themeColor="text1"/>
          <w:sz w:val="28"/>
          <w:szCs w:val="28"/>
        </w:rPr>
        <w:t xml:space="preserve">. Boston: Wisdom Publications. </w:t>
      </w:r>
      <w:hyperlink r:id="rId28" w:history="1">
        <w:r w:rsidR="00963EA0" w:rsidRPr="0096405A">
          <w:rPr>
            <w:rStyle w:val="Hyperlink"/>
            <w:rFonts w:ascii="Times New Roman" w:hAnsi="Times New Roman" w:cs="Times New Roman"/>
            <w:color w:val="000000" w:themeColor="text1"/>
            <w:sz w:val="28"/>
            <w:szCs w:val="28"/>
            <w:u w:val="none"/>
          </w:rPr>
          <w:t>ISBN 0-86171-331-1</w:t>
        </w:r>
      </w:hyperlink>
      <w:r w:rsidR="00963EA0" w:rsidRPr="0096405A">
        <w:rPr>
          <w:rStyle w:val="reference-text"/>
          <w:rFonts w:ascii="Times New Roman" w:hAnsi="Times New Roman" w:cs="Times New Roman"/>
          <w:color w:val="000000" w:themeColor="text1"/>
          <w:sz w:val="28"/>
          <w:szCs w:val="28"/>
        </w:rPr>
        <w:t>.</w:t>
      </w:r>
    </w:p>
    <w:p w:rsidR="00F323CB"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 8.        </w:t>
      </w:r>
      <w:r w:rsidR="007667E3" w:rsidRPr="0096405A">
        <w:rPr>
          <w:rStyle w:val="reference-text"/>
          <w:rFonts w:ascii="Times New Roman" w:hAnsi="Times New Roman" w:cs="Times New Roman"/>
          <w:color w:val="000000" w:themeColor="text1"/>
          <w:sz w:val="28"/>
          <w:szCs w:val="28"/>
        </w:rPr>
        <w:t xml:space="preserve">Chapple, C. (1990). Ecological </w:t>
      </w:r>
      <w:r w:rsidR="00DE4684" w:rsidRPr="0096405A">
        <w:rPr>
          <w:rStyle w:val="reference-text"/>
          <w:rFonts w:ascii="Times New Roman" w:hAnsi="Times New Roman" w:cs="Times New Roman"/>
          <w:color w:val="000000" w:themeColor="text1"/>
          <w:sz w:val="28"/>
          <w:szCs w:val="28"/>
        </w:rPr>
        <w:t xml:space="preserve"> Nonviolence and the Hindu Tradition. In ‘’Perspectives on Nonviolence’’ (pages 168-177). Springer New York</w:t>
      </w:r>
    </w:p>
    <w:p w:rsidR="00F323CB"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9.         </w:t>
      </w:r>
      <w:r w:rsidR="0097732E" w:rsidRPr="0096405A">
        <w:rPr>
          <w:rStyle w:val="reference-text"/>
          <w:rFonts w:ascii="Times New Roman" w:hAnsi="Times New Roman" w:cs="Times New Roman"/>
          <w:color w:val="000000" w:themeColor="text1"/>
          <w:sz w:val="28"/>
          <w:szCs w:val="28"/>
        </w:rPr>
        <w:t xml:space="preserve">Gandhi, Mohandas K., </w:t>
      </w:r>
      <w:r w:rsidR="0097732E" w:rsidRPr="0096405A">
        <w:rPr>
          <w:rStyle w:val="reference-text"/>
          <w:rFonts w:ascii="Times New Roman" w:hAnsi="Times New Roman" w:cs="Times New Roman"/>
          <w:i/>
          <w:iCs/>
          <w:color w:val="000000" w:themeColor="text1"/>
          <w:sz w:val="28"/>
          <w:szCs w:val="28"/>
        </w:rPr>
        <w:t>The Bhagavad Gita According to Gandhi</w:t>
      </w:r>
      <w:r w:rsidR="0097732E" w:rsidRPr="0096405A">
        <w:rPr>
          <w:rStyle w:val="reference-text"/>
          <w:rFonts w:ascii="Times New Roman" w:hAnsi="Times New Roman" w:cs="Times New Roman"/>
          <w:color w:val="000000" w:themeColor="text1"/>
          <w:sz w:val="28"/>
          <w:szCs w:val="28"/>
        </w:rPr>
        <w:t xml:space="preserve"> Berkeley Hills Books, Berkeley 2000</w:t>
      </w:r>
    </w:p>
    <w:p w:rsidR="000B0ECD"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10.         </w:t>
      </w:r>
      <w:r w:rsidR="000B0ECD" w:rsidRPr="0096405A">
        <w:rPr>
          <w:rStyle w:val="reference-text"/>
          <w:rFonts w:ascii="Times New Roman" w:hAnsi="Times New Roman" w:cs="Times New Roman"/>
          <w:color w:val="000000" w:themeColor="text1"/>
          <w:sz w:val="28"/>
          <w:szCs w:val="28"/>
        </w:rPr>
        <w:t xml:space="preserve">Dundas pp. 160, 234, 241; Wiley p. 448; Granoff, Phyllis: </w:t>
      </w:r>
      <w:r w:rsidR="000B0ECD" w:rsidRPr="0096405A">
        <w:rPr>
          <w:rStyle w:val="reference-text"/>
          <w:rFonts w:ascii="Times New Roman" w:hAnsi="Times New Roman" w:cs="Times New Roman"/>
          <w:i/>
          <w:iCs/>
          <w:color w:val="000000" w:themeColor="text1"/>
          <w:sz w:val="28"/>
          <w:szCs w:val="28"/>
        </w:rPr>
        <w:t>The Violence of Non-Violence: A Study of Some Jain Responses to Non-Jain Religious Practices</w:t>
      </w:r>
      <w:r w:rsidR="000B0ECD" w:rsidRPr="0096405A">
        <w:rPr>
          <w:rStyle w:val="reference-text"/>
          <w:rFonts w:ascii="Times New Roman" w:hAnsi="Times New Roman" w:cs="Times New Roman"/>
          <w:color w:val="000000" w:themeColor="text1"/>
          <w:sz w:val="28"/>
          <w:szCs w:val="28"/>
        </w:rPr>
        <w:t xml:space="preserve">, in: </w:t>
      </w:r>
      <w:r w:rsidR="000B0ECD" w:rsidRPr="0096405A">
        <w:rPr>
          <w:rStyle w:val="reference-text"/>
          <w:rFonts w:ascii="Times New Roman" w:hAnsi="Times New Roman" w:cs="Times New Roman"/>
          <w:i/>
          <w:iCs/>
          <w:color w:val="000000" w:themeColor="text1"/>
          <w:sz w:val="28"/>
          <w:szCs w:val="28"/>
        </w:rPr>
        <w:t>Journal of the International Association of Buddhist Studies</w:t>
      </w:r>
      <w:r w:rsidR="000B0ECD" w:rsidRPr="0096405A">
        <w:rPr>
          <w:rStyle w:val="reference-text"/>
          <w:rFonts w:ascii="Times New Roman" w:hAnsi="Times New Roman" w:cs="Times New Roman"/>
          <w:color w:val="000000" w:themeColor="text1"/>
          <w:sz w:val="28"/>
          <w:szCs w:val="28"/>
        </w:rPr>
        <w:t xml:space="preserve"> 15 (1992) pp. 1–43; Tähtinen pp. 8–9.</w:t>
      </w:r>
    </w:p>
    <w:p w:rsidR="000B0ECD"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11.        </w:t>
      </w:r>
      <w:r w:rsidR="00A87D6A" w:rsidRPr="0096405A">
        <w:rPr>
          <w:rStyle w:val="reference-text"/>
          <w:rFonts w:ascii="Times New Roman" w:hAnsi="Times New Roman" w:cs="Times New Roman"/>
          <w:color w:val="000000" w:themeColor="text1"/>
          <w:sz w:val="28"/>
          <w:szCs w:val="28"/>
        </w:rPr>
        <w:t xml:space="preserve">Stephen H. Phillips &amp; other authors (2008), in Encyclopedia of Violence, Peace, &amp; Conflict (Second Edition), </w:t>
      </w:r>
      <w:hyperlink r:id="rId29" w:history="1">
        <w:r w:rsidR="00A87D6A" w:rsidRPr="0096405A">
          <w:rPr>
            <w:rStyle w:val="Hyperlink"/>
            <w:rFonts w:ascii="Times New Roman" w:hAnsi="Times New Roman" w:cs="Times New Roman"/>
            <w:color w:val="000000" w:themeColor="text1"/>
            <w:sz w:val="28"/>
            <w:szCs w:val="28"/>
            <w:u w:val="none"/>
          </w:rPr>
          <w:t>ISBN 978-0123739858</w:t>
        </w:r>
      </w:hyperlink>
      <w:r w:rsidR="00A87D6A" w:rsidRPr="0096405A">
        <w:rPr>
          <w:rStyle w:val="reference-text"/>
          <w:rFonts w:ascii="Times New Roman" w:hAnsi="Times New Roman" w:cs="Times New Roman"/>
          <w:color w:val="000000" w:themeColor="text1"/>
          <w:sz w:val="28"/>
          <w:szCs w:val="28"/>
        </w:rPr>
        <w:t>, Elsevier Science, Pages 1347–1356, 701-849, 1867</w:t>
      </w:r>
    </w:p>
    <w:p w:rsidR="000B0ECD" w:rsidRPr="0096405A" w:rsidRDefault="000C7187" w:rsidP="007E1289">
      <w:pPr>
        <w:tabs>
          <w:tab w:val="left" w:pos="2579"/>
        </w:tabs>
        <w:spacing w:line="240" w:lineRule="auto"/>
        <w:jc w:val="both"/>
        <w:rPr>
          <w:rFonts w:ascii="Times New Roman" w:hAnsi="Times New Roman" w:cs="Times New Roman"/>
          <w:color w:val="000000" w:themeColor="text1"/>
          <w:sz w:val="28"/>
          <w:szCs w:val="28"/>
        </w:rPr>
      </w:pPr>
      <w:r w:rsidRPr="0096405A">
        <w:rPr>
          <w:rStyle w:val="reference-text"/>
          <w:rFonts w:ascii="Times New Roman" w:hAnsi="Times New Roman" w:cs="Times New Roman"/>
          <w:color w:val="000000" w:themeColor="text1"/>
          <w:sz w:val="28"/>
          <w:szCs w:val="28"/>
        </w:rPr>
        <w:t xml:space="preserve">  </w:t>
      </w:r>
      <w:r w:rsidR="00F1189F" w:rsidRPr="0096405A">
        <w:rPr>
          <w:rStyle w:val="reference-text"/>
          <w:rFonts w:ascii="Times New Roman" w:hAnsi="Times New Roman" w:cs="Times New Roman"/>
          <w:color w:val="000000" w:themeColor="text1"/>
          <w:sz w:val="28"/>
          <w:szCs w:val="28"/>
        </w:rPr>
        <w:t>12.</w:t>
      </w:r>
      <w:r w:rsidRPr="0096405A">
        <w:rPr>
          <w:rStyle w:val="reference-text"/>
          <w:rFonts w:ascii="Times New Roman" w:hAnsi="Times New Roman" w:cs="Times New Roman"/>
          <w:color w:val="000000" w:themeColor="text1"/>
          <w:sz w:val="28"/>
          <w:szCs w:val="28"/>
        </w:rPr>
        <w:t xml:space="preserve">       </w:t>
      </w:r>
      <w:r w:rsidR="00ED687E" w:rsidRPr="0096405A">
        <w:rPr>
          <w:rStyle w:val="reference-text"/>
          <w:rFonts w:ascii="Times New Roman" w:hAnsi="Times New Roman" w:cs="Times New Roman"/>
          <w:color w:val="000000" w:themeColor="text1"/>
          <w:sz w:val="28"/>
          <w:szCs w:val="28"/>
        </w:rPr>
        <w:t xml:space="preserve">Dundas, Paul (2003). Jainism and Buddhism, in Buswell, Robert E. ed. Encyclopedia of Buddhism, New York: Macmillan Reference Lib. </w:t>
      </w:r>
      <w:hyperlink r:id="rId30" w:history="1">
        <w:r w:rsidR="00ED687E" w:rsidRPr="0096405A">
          <w:rPr>
            <w:rStyle w:val="Hyperlink"/>
            <w:rFonts w:ascii="Times New Roman" w:hAnsi="Times New Roman" w:cs="Times New Roman"/>
            <w:color w:val="000000" w:themeColor="text1"/>
            <w:sz w:val="28"/>
            <w:szCs w:val="28"/>
            <w:u w:val="none"/>
          </w:rPr>
          <w:t>ISBN 0028657187</w:t>
        </w:r>
      </w:hyperlink>
      <w:r w:rsidR="00ED687E" w:rsidRPr="0096405A">
        <w:rPr>
          <w:rStyle w:val="reference-text"/>
          <w:rFonts w:ascii="Times New Roman" w:hAnsi="Times New Roman" w:cs="Times New Roman"/>
          <w:color w:val="000000" w:themeColor="text1"/>
          <w:sz w:val="28"/>
          <w:szCs w:val="28"/>
        </w:rPr>
        <w:t>; p.383</w:t>
      </w:r>
    </w:p>
    <w:p w:rsidR="000B0ECD" w:rsidRPr="0096405A" w:rsidRDefault="000E53D4" w:rsidP="00076732">
      <w:pPr>
        <w:tabs>
          <w:tab w:val="left" w:pos="2579"/>
        </w:tabs>
        <w:spacing w:line="360" w:lineRule="auto"/>
        <w:jc w:val="both"/>
        <w:rPr>
          <w:rFonts w:ascii="Times New Roman" w:hAnsi="Times New Roman" w:cs="Times New Roman"/>
          <w:color w:val="000000" w:themeColor="text1"/>
          <w:sz w:val="28"/>
          <w:szCs w:val="28"/>
        </w:rPr>
      </w:pPr>
      <w:r w:rsidRPr="0096405A">
        <w:rPr>
          <w:rFonts w:ascii="Times New Roman" w:hAnsi="Times New Roman" w:cs="Times New Roman"/>
          <w:color w:val="000000" w:themeColor="text1"/>
          <w:sz w:val="28"/>
          <w:szCs w:val="28"/>
        </w:rPr>
        <w:t xml:space="preserve">                                       ……………………………                          </w:t>
      </w:r>
    </w:p>
    <w:sectPr w:rsidR="000B0ECD" w:rsidRPr="0096405A" w:rsidSect="008D301B">
      <w:headerReference w:type="even" r:id="rId31"/>
      <w:headerReference w:type="default" r:id="rId32"/>
      <w:footerReference w:type="default" r:id="rId33"/>
      <w:headerReference w:type="first" r:id="rId3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03B" w:rsidRDefault="009D503B" w:rsidP="00D36DAE">
      <w:pPr>
        <w:spacing w:after="0" w:line="240" w:lineRule="auto"/>
      </w:pPr>
      <w:r>
        <w:separator/>
      </w:r>
    </w:p>
  </w:endnote>
  <w:endnote w:type="continuationSeparator" w:id="1">
    <w:p w:rsidR="009D503B" w:rsidRDefault="009D503B" w:rsidP="00D36D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BC0" w:rsidRPr="008B7BC0" w:rsidRDefault="008B7BC0">
    <w:pPr>
      <w:pStyle w:val="Footer"/>
      <w:pBdr>
        <w:top w:val="thinThickSmallGap" w:sz="24" w:space="1" w:color="622423" w:themeColor="accent2" w:themeShade="7F"/>
      </w:pBdr>
      <w:rPr>
        <w:rFonts w:asciiTheme="majorHAnsi" w:hAnsiTheme="majorHAnsi"/>
        <w:b/>
        <w:color w:val="FF0000"/>
      </w:rPr>
    </w:pPr>
    <w:r w:rsidRPr="008B7BC0">
      <w:rPr>
        <w:rFonts w:asciiTheme="majorHAnsi" w:hAnsiTheme="majorHAnsi"/>
        <w:b/>
        <w:color w:val="FF0000"/>
      </w:rPr>
      <w:t>July2015,Issue</w:t>
    </w:r>
    <w:r w:rsidRPr="008B7BC0">
      <w:rPr>
        <w:rFonts w:asciiTheme="majorHAnsi" w:hAnsiTheme="majorHAnsi"/>
        <w:b/>
        <w:color w:val="FF0000"/>
      </w:rPr>
      <w:ptab w:relativeTo="margin" w:alignment="right" w:leader="none"/>
    </w:r>
    <w:r w:rsidRPr="008B7BC0">
      <w:rPr>
        <w:rFonts w:asciiTheme="majorHAnsi" w:hAnsiTheme="majorHAnsi"/>
        <w:b/>
        <w:color w:val="FF0000"/>
      </w:rPr>
      <w:t xml:space="preserve">Page </w:t>
    </w:r>
    <w:r w:rsidRPr="008B7BC0">
      <w:rPr>
        <w:b/>
        <w:color w:val="FF0000"/>
      </w:rPr>
      <w:fldChar w:fldCharType="begin"/>
    </w:r>
    <w:r w:rsidRPr="008B7BC0">
      <w:rPr>
        <w:b/>
        <w:color w:val="FF0000"/>
      </w:rPr>
      <w:instrText xml:space="preserve"> PAGE   \* MERGEFORMAT </w:instrText>
    </w:r>
    <w:r w:rsidRPr="008B7BC0">
      <w:rPr>
        <w:b/>
        <w:color w:val="FF0000"/>
      </w:rPr>
      <w:fldChar w:fldCharType="separate"/>
    </w:r>
    <w:r w:rsidR="007E1289" w:rsidRPr="007E1289">
      <w:rPr>
        <w:rFonts w:asciiTheme="majorHAnsi" w:hAnsiTheme="majorHAnsi"/>
        <w:b/>
        <w:noProof/>
        <w:color w:val="FF0000"/>
      </w:rPr>
      <w:t>5</w:t>
    </w:r>
    <w:r w:rsidRPr="008B7BC0">
      <w:rPr>
        <w:b/>
        <w:color w:val="FF0000"/>
      </w:rPr>
      <w:fldChar w:fldCharType="end"/>
    </w:r>
  </w:p>
  <w:p w:rsidR="008B7BC0" w:rsidRPr="008B7BC0" w:rsidRDefault="008B7BC0">
    <w:pPr>
      <w:pStyle w:val="Footer"/>
      <w:rPr>
        <w:b/>
        <w:color w:val="FF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03B" w:rsidRDefault="009D503B" w:rsidP="00D36DAE">
      <w:pPr>
        <w:spacing w:after="0" w:line="240" w:lineRule="auto"/>
      </w:pPr>
      <w:r>
        <w:separator/>
      </w:r>
    </w:p>
  </w:footnote>
  <w:footnote w:type="continuationSeparator" w:id="1">
    <w:p w:rsidR="009D503B" w:rsidRDefault="009D503B" w:rsidP="00D36D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BC0" w:rsidRDefault="008B7BC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84723" o:spid="_x0000_s2050" type="#_x0000_t136" style="position:absolute;margin-left:0;margin-top:0;width:518.4pt;height:141.35pt;rotation:315;z-index:-251654144;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DAE" w:rsidRPr="008B7BC0" w:rsidRDefault="008B7BC0">
    <w:pPr>
      <w:pStyle w:val="Header"/>
      <w:rPr>
        <w:rFonts w:ascii="Arial" w:hAnsi="Arial" w:cs="Arial"/>
        <w:b/>
        <w:color w:val="FF0000"/>
      </w:rPr>
    </w:pPr>
    <w:r w:rsidRPr="008B7BC0">
      <w:rPr>
        <w:rFonts w:ascii="Arial" w:hAnsi="Arial" w:cs="Arial"/>
        <w:b/>
        <w:color w:val="FF0000"/>
      </w:rPr>
      <w:t xml:space="preserve">Glacier Journal of Scientific Research </w:t>
    </w:r>
    <w:r w:rsidRPr="008B7BC0">
      <w:rPr>
        <w:rFonts w:ascii="Arial" w:hAnsi="Arial" w:cs="Arial"/>
        <w:b/>
        <w:color w:val="FF0000"/>
      </w:rPr>
      <w:ptab w:relativeTo="margin" w:alignment="center" w:leader="none"/>
    </w:r>
    <w:r w:rsidRPr="008B7BC0">
      <w:rPr>
        <w:rFonts w:ascii="Arial" w:hAnsi="Arial" w:cs="Arial"/>
        <w:b/>
        <w:color w:val="FF0000"/>
      </w:rPr>
      <w:ptab w:relativeTo="margin" w:alignment="right" w:leader="none"/>
    </w:r>
    <w:r w:rsidRPr="008B7BC0">
      <w:rPr>
        <w:rFonts w:ascii="Arial" w:hAnsi="Arial" w:cs="Arial"/>
        <w:b/>
        <w:color w:val="FF0000"/>
      </w:rPr>
      <w:t>I</w:t>
    </w:r>
    <w:r w:rsidRPr="008B7BC0">
      <w:rPr>
        <w:rFonts w:ascii="Arial" w:hAnsi="Arial" w:cs="Arial"/>
        <w:b/>
        <w:noProof/>
        <w:color w:val="FF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84724" o:spid="_x0000_s2051" type="#_x0000_t136" style="position:absolute;margin-left:0;margin-top:0;width:518.4pt;height:141.35pt;rotation:315;z-index:-251652096;mso-position-horizontal:center;mso-position-horizontal-relative:margin;mso-position-vertical:center;mso-position-vertical-relative:margin" o:allowincell="f" fillcolor="silver" stroked="f">
          <v:fill opacity=".5"/>
          <v:textpath style="font-family:&quot;Calibri&quot;;font-size:1pt" string="Glacier Journal "/>
        </v:shape>
      </w:pict>
    </w:r>
    <w:r w:rsidRPr="008B7BC0">
      <w:rPr>
        <w:rFonts w:ascii="Arial" w:hAnsi="Arial" w:cs="Arial"/>
        <w:b/>
        <w:color w:val="FF0000"/>
      </w:rPr>
      <w:t>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BC0" w:rsidRDefault="008B7BC0">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84722" o:spid="_x0000_s2049" type="#_x0000_t136" style="position:absolute;margin-left:0;margin-top:0;width:518.4pt;height:141.35pt;rotation:315;z-index:-251656192;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17375"/>
    <w:multiLevelType w:val="multilevel"/>
    <w:tmpl w:val="A598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20"/>
  <w:characterSpacingControl w:val="doNotCompress"/>
  <w:hdrShapeDefaults>
    <o:shapedefaults v:ext="edit" spidmax="3074">
      <o:colormenu v:ext="edit" fillcolor="none [1614]"/>
    </o:shapedefaults>
    <o:shapelayout v:ext="edit">
      <o:idmap v:ext="edit" data="2"/>
    </o:shapelayout>
  </w:hdrShapeDefaults>
  <w:footnotePr>
    <w:footnote w:id="0"/>
    <w:footnote w:id="1"/>
  </w:footnotePr>
  <w:endnotePr>
    <w:endnote w:id="0"/>
    <w:endnote w:id="1"/>
  </w:endnotePr>
  <w:compat/>
  <w:rsids>
    <w:rsidRoot w:val="00B5649F"/>
    <w:rsid w:val="00076732"/>
    <w:rsid w:val="00087759"/>
    <w:rsid w:val="000B0ECD"/>
    <w:rsid w:val="000C7187"/>
    <w:rsid w:val="000D339F"/>
    <w:rsid w:val="000E53D4"/>
    <w:rsid w:val="00101E49"/>
    <w:rsid w:val="001B40A2"/>
    <w:rsid w:val="001C097A"/>
    <w:rsid w:val="00201E99"/>
    <w:rsid w:val="00207153"/>
    <w:rsid w:val="002275B7"/>
    <w:rsid w:val="00227EE8"/>
    <w:rsid w:val="00247ED8"/>
    <w:rsid w:val="00265DDC"/>
    <w:rsid w:val="002A2C38"/>
    <w:rsid w:val="002A48A3"/>
    <w:rsid w:val="002B6079"/>
    <w:rsid w:val="00311C31"/>
    <w:rsid w:val="00324553"/>
    <w:rsid w:val="0035218A"/>
    <w:rsid w:val="003A17BA"/>
    <w:rsid w:val="00431578"/>
    <w:rsid w:val="00432334"/>
    <w:rsid w:val="00441F03"/>
    <w:rsid w:val="00467481"/>
    <w:rsid w:val="004A2E31"/>
    <w:rsid w:val="004D47C7"/>
    <w:rsid w:val="004E7688"/>
    <w:rsid w:val="00525A83"/>
    <w:rsid w:val="00560CFD"/>
    <w:rsid w:val="005B0B48"/>
    <w:rsid w:val="005B5FCD"/>
    <w:rsid w:val="005D23B6"/>
    <w:rsid w:val="006125E7"/>
    <w:rsid w:val="00633513"/>
    <w:rsid w:val="0069292E"/>
    <w:rsid w:val="006930C3"/>
    <w:rsid w:val="006F5874"/>
    <w:rsid w:val="00703852"/>
    <w:rsid w:val="00706105"/>
    <w:rsid w:val="00713B55"/>
    <w:rsid w:val="00743917"/>
    <w:rsid w:val="00756A93"/>
    <w:rsid w:val="007667E3"/>
    <w:rsid w:val="007A7263"/>
    <w:rsid w:val="007E1289"/>
    <w:rsid w:val="00806A82"/>
    <w:rsid w:val="00810482"/>
    <w:rsid w:val="008267C3"/>
    <w:rsid w:val="00847C62"/>
    <w:rsid w:val="0086521D"/>
    <w:rsid w:val="008B7BC0"/>
    <w:rsid w:val="008D301B"/>
    <w:rsid w:val="008F35F9"/>
    <w:rsid w:val="008F6E62"/>
    <w:rsid w:val="00941427"/>
    <w:rsid w:val="00963EA0"/>
    <w:rsid w:val="0096405A"/>
    <w:rsid w:val="0097732E"/>
    <w:rsid w:val="009D503B"/>
    <w:rsid w:val="009D5B09"/>
    <w:rsid w:val="009F2C2C"/>
    <w:rsid w:val="00A026C8"/>
    <w:rsid w:val="00A31C86"/>
    <w:rsid w:val="00A87D6A"/>
    <w:rsid w:val="00A9556A"/>
    <w:rsid w:val="00AA1C0C"/>
    <w:rsid w:val="00AA2EFD"/>
    <w:rsid w:val="00AB6BCB"/>
    <w:rsid w:val="00AC10B7"/>
    <w:rsid w:val="00B02220"/>
    <w:rsid w:val="00B4445B"/>
    <w:rsid w:val="00B5649F"/>
    <w:rsid w:val="00B63B25"/>
    <w:rsid w:val="00B922AF"/>
    <w:rsid w:val="00B95046"/>
    <w:rsid w:val="00BA3E82"/>
    <w:rsid w:val="00BB0C56"/>
    <w:rsid w:val="00BD1077"/>
    <w:rsid w:val="00BE6DCF"/>
    <w:rsid w:val="00C74ED0"/>
    <w:rsid w:val="00CA23B1"/>
    <w:rsid w:val="00CA5C42"/>
    <w:rsid w:val="00CA6CF6"/>
    <w:rsid w:val="00CC4A33"/>
    <w:rsid w:val="00D101E3"/>
    <w:rsid w:val="00D36DAE"/>
    <w:rsid w:val="00D65380"/>
    <w:rsid w:val="00D96BF0"/>
    <w:rsid w:val="00DB4BCE"/>
    <w:rsid w:val="00DC6B6E"/>
    <w:rsid w:val="00DE4684"/>
    <w:rsid w:val="00E32542"/>
    <w:rsid w:val="00E55080"/>
    <w:rsid w:val="00E6611B"/>
    <w:rsid w:val="00ED687E"/>
    <w:rsid w:val="00F1189F"/>
    <w:rsid w:val="00F323CB"/>
    <w:rsid w:val="00F35885"/>
    <w:rsid w:val="00F462AD"/>
    <w:rsid w:val="00F8690B"/>
    <w:rsid w:val="00F9044F"/>
    <w:rsid w:val="00F9386D"/>
    <w:rsid w:val="00FB41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0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DAE"/>
  </w:style>
  <w:style w:type="paragraph" w:styleId="Footer">
    <w:name w:val="footer"/>
    <w:basedOn w:val="Normal"/>
    <w:link w:val="FooterChar"/>
    <w:uiPriority w:val="99"/>
    <w:unhideWhenUsed/>
    <w:rsid w:val="00D36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DAE"/>
  </w:style>
  <w:style w:type="paragraph" w:styleId="NormalWeb">
    <w:name w:val="Normal (Web)"/>
    <w:basedOn w:val="Normal"/>
    <w:uiPriority w:val="99"/>
    <w:unhideWhenUsed/>
    <w:rsid w:val="00B0222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02220"/>
    <w:rPr>
      <w:color w:val="0000FF"/>
      <w:u w:val="single"/>
    </w:rPr>
  </w:style>
  <w:style w:type="character" w:customStyle="1" w:styleId="unicode">
    <w:name w:val="unicode"/>
    <w:basedOn w:val="DefaultParagraphFont"/>
    <w:rsid w:val="004D47C7"/>
  </w:style>
  <w:style w:type="character" w:customStyle="1" w:styleId="citation">
    <w:name w:val="citation"/>
    <w:basedOn w:val="DefaultParagraphFont"/>
    <w:rsid w:val="00F323CB"/>
  </w:style>
  <w:style w:type="character" w:customStyle="1" w:styleId="reference-accessdate">
    <w:name w:val="reference-accessdate"/>
    <w:basedOn w:val="DefaultParagraphFont"/>
    <w:rsid w:val="00F323CB"/>
  </w:style>
  <w:style w:type="character" w:customStyle="1" w:styleId="nowrap">
    <w:name w:val="nowrap"/>
    <w:basedOn w:val="DefaultParagraphFont"/>
    <w:rsid w:val="00F323CB"/>
  </w:style>
  <w:style w:type="character" w:customStyle="1" w:styleId="reference-text">
    <w:name w:val="reference-text"/>
    <w:basedOn w:val="DefaultParagraphFont"/>
    <w:rsid w:val="00467481"/>
  </w:style>
  <w:style w:type="character" w:styleId="Emphasis">
    <w:name w:val="Emphasis"/>
    <w:basedOn w:val="DefaultParagraphFont"/>
    <w:uiPriority w:val="20"/>
    <w:qFormat/>
    <w:rsid w:val="00AA1C0C"/>
    <w:rPr>
      <w:i/>
      <w:iCs/>
    </w:rPr>
  </w:style>
  <w:style w:type="paragraph" w:styleId="ListParagraph">
    <w:name w:val="List Paragraph"/>
    <w:basedOn w:val="Normal"/>
    <w:uiPriority w:val="34"/>
    <w:qFormat/>
    <w:rsid w:val="00265DDC"/>
    <w:pPr>
      <w:ind w:left="720"/>
      <w:contextualSpacing/>
    </w:pPr>
  </w:style>
  <w:style w:type="paragraph" w:styleId="BalloonText">
    <w:name w:val="Balloon Text"/>
    <w:basedOn w:val="Normal"/>
    <w:link w:val="BalloonTextChar"/>
    <w:uiPriority w:val="99"/>
    <w:semiHidden/>
    <w:unhideWhenUsed/>
    <w:rsid w:val="008B7B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BC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1565602">
      <w:bodyDiv w:val="1"/>
      <w:marLeft w:val="0"/>
      <w:marRight w:val="0"/>
      <w:marTop w:val="0"/>
      <w:marBottom w:val="0"/>
      <w:divBdr>
        <w:top w:val="none" w:sz="0" w:space="0" w:color="auto"/>
        <w:left w:val="none" w:sz="0" w:space="0" w:color="auto"/>
        <w:bottom w:val="none" w:sz="0" w:space="0" w:color="auto"/>
        <w:right w:val="none" w:sz="0" w:space="0" w:color="auto"/>
      </w:divBdr>
    </w:div>
    <w:div w:id="788355000">
      <w:bodyDiv w:val="1"/>
      <w:marLeft w:val="0"/>
      <w:marRight w:val="0"/>
      <w:marTop w:val="0"/>
      <w:marBottom w:val="0"/>
      <w:divBdr>
        <w:top w:val="none" w:sz="0" w:space="0" w:color="auto"/>
        <w:left w:val="none" w:sz="0" w:space="0" w:color="auto"/>
        <w:bottom w:val="none" w:sz="0" w:space="0" w:color="auto"/>
        <w:right w:val="none" w:sz="0" w:space="0" w:color="auto"/>
      </w:divBdr>
    </w:div>
    <w:div w:id="1549075515">
      <w:bodyDiv w:val="1"/>
      <w:marLeft w:val="0"/>
      <w:marRight w:val="0"/>
      <w:marTop w:val="0"/>
      <w:marBottom w:val="0"/>
      <w:divBdr>
        <w:top w:val="none" w:sz="0" w:space="0" w:color="auto"/>
        <w:left w:val="none" w:sz="0" w:space="0" w:color="auto"/>
        <w:bottom w:val="none" w:sz="0" w:space="0" w:color="auto"/>
        <w:right w:val="none" w:sz="0" w:space="0" w:color="auto"/>
      </w:divBdr>
    </w:div>
    <w:div w:id="1639413422">
      <w:bodyDiv w:val="1"/>
      <w:marLeft w:val="0"/>
      <w:marRight w:val="0"/>
      <w:marTop w:val="0"/>
      <w:marBottom w:val="0"/>
      <w:divBdr>
        <w:top w:val="none" w:sz="0" w:space="0" w:color="auto"/>
        <w:left w:val="none" w:sz="0" w:space="0" w:color="auto"/>
        <w:bottom w:val="none" w:sz="0" w:space="0" w:color="auto"/>
        <w:right w:val="none" w:sz="0" w:space="0" w:color="auto"/>
      </w:divBdr>
    </w:div>
    <w:div w:id="1800604891">
      <w:bodyDiv w:val="1"/>
      <w:marLeft w:val="0"/>
      <w:marRight w:val="0"/>
      <w:marTop w:val="0"/>
      <w:marBottom w:val="0"/>
      <w:divBdr>
        <w:top w:val="none" w:sz="0" w:space="0" w:color="auto"/>
        <w:left w:val="none" w:sz="0" w:space="0" w:color="auto"/>
        <w:bottom w:val="none" w:sz="0" w:space="0" w:color="auto"/>
        <w:right w:val="none" w:sz="0" w:space="0" w:color="auto"/>
      </w:divBdr>
    </w:div>
    <w:div w:id="194014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atya" TargetMode="External"/><Relationship Id="rId13" Type="http://schemas.openxmlformats.org/officeDocument/2006/relationships/hyperlink" Target="https://en.wikipedia.org/wiki/P%C4%81li" TargetMode="External"/><Relationship Id="rId18" Type="http://schemas.openxmlformats.org/officeDocument/2006/relationships/hyperlink" Target="https://en.wikipedia.org/wiki/Magadha" TargetMode="External"/><Relationship Id="rId26" Type="http://schemas.openxmlformats.org/officeDocument/2006/relationships/hyperlink" Target="https://en.wikipedia.org/wiki/Special:BookSources/9789004113442" TargetMode="External"/><Relationship Id="rId3" Type="http://schemas.openxmlformats.org/officeDocument/2006/relationships/styles" Target="styles.xml"/><Relationship Id="rId21" Type="http://schemas.openxmlformats.org/officeDocument/2006/relationships/hyperlink" Target="http://www.accesstoinsight.org/tipitaka/vin/index.html"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en.wikipedia.org/wiki/Shatapatha_Brahmana" TargetMode="External"/><Relationship Id="rId17" Type="http://schemas.openxmlformats.org/officeDocument/2006/relationships/hyperlink" Target="https://en.wikipedia.org/wiki/Ajatasattu" TargetMode="External"/><Relationship Id="rId25" Type="http://schemas.openxmlformats.org/officeDocument/2006/relationships/hyperlink" Target="https://en.wikipedia.org/wiki/Special:BookSources/9788120819375"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n.wikipedia.org/wiki/Pasenadi" TargetMode="External"/><Relationship Id="rId20" Type="http://schemas.openxmlformats.org/officeDocument/2006/relationships/hyperlink" Target="http://www.buddhanet.net/e-learning/history/pajapati.htm" TargetMode="External"/><Relationship Id="rId29" Type="http://schemas.openxmlformats.org/officeDocument/2006/relationships/hyperlink" Target="https://en.wikipedia.org/wiki/Special:BookSources/97801237398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Yajurveda" TargetMode="External"/><Relationship Id="rId24" Type="http://schemas.openxmlformats.org/officeDocument/2006/relationships/hyperlink" Target="https://en.wikipedia.org/wiki/Special:BookSources/978-1-136-11106-8"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en.wikipedia.org/wiki/Theravada" TargetMode="External"/><Relationship Id="rId23" Type="http://schemas.openxmlformats.org/officeDocument/2006/relationships/hyperlink" Target="https://en.wikipedia.org/wiki/International_Standard_Book_Number" TargetMode="External"/><Relationship Id="rId28" Type="http://schemas.openxmlformats.org/officeDocument/2006/relationships/hyperlink" Target="https://en.wikipedia.org/wiki/Special:BookSources/0861713311" TargetMode="External"/><Relationship Id="rId36" Type="http://schemas.openxmlformats.org/officeDocument/2006/relationships/theme" Target="theme/theme1.xml"/><Relationship Id="rId10" Type="http://schemas.openxmlformats.org/officeDocument/2006/relationships/hyperlink" Target="https://en.wikipedia.org/wiki/Taittiriya_Shakha" TargetMode="External"/><Relationship Id="rId19" Type="http://schemas.openxmlformats.org/officeDocument/2006/relationships/hyperlink" Target="http://buddhism.about.com/od/The-Disciples/a/The-Life-Of-Ananda.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wikipedia.org/wiki/Yajurveda" TargetMode="External"/><Relationship Id="rId14" Type="http://schemas.openxmlformats.org/officeDocument/2006/relationships/hyperlink" Target="https://en.wikipedia.org/wiki/Five_Precepts" TargetMode="External"/><Relationship Id="rId22" Type="http://schemas.openxmlformats.org/officeDocument/2006/relationships/hyperlink" Target="http://books.google.com/books?id=CXBmlQvw7PwC&amp;pg=PT143" TargetMode="External"/><Relationship Id="rId27" Type="http://schemas.openxmlformats.org/officeDocument/2006/relationships/hyperlink" Target="https://en.wikipedia.org/wiki/Special:BookSources/9788179331590" TargetMode="External"/><Relationship Id="rId30" Type="http://schemas.openxmlformats.org/officeDocument/2006/relationships/hyperlink" Target="https://en.wikipedia.org/wiki/Special:BookSources/0028657187"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549BA-8AF1-492F-BFE2-A0EDEB11D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Arc</Company>
  <LinksUpToDate>false</LinksUpToDate>
  <CharactersWithSpaces>16807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dc:creator>
  <cp:lastModifiedBy>007</cp:lastModifiedBy>
  <cp:revision>3</cp:revision>
  <cp:lastPrinted>2012-07-16T13:03:00Z</cp:lastPrinted>
  <dcterms:created xsi:type="dcterms:W3CDTF">2015-08-01T07:22:00Z</dcterms:created>
  <dcterms:modified xsi:type="dcterms:W3CDTF">2015-08-01T07:24:00Z</dcterms:modified>
</cp:coreProperties>
</file>